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FC" w:rsidRPr="00B95CB4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ESPÉCIE AMEAÇADA DE EXTINÇÃO EM UM FRAGMENTO IMPACTADO POR HIDRELÉTRICA</w:t>
      </w:r>
    </w:p>
    <w:p w:rsidR="00527CFC" w:rsidRPr="00B95CB4" w:rsidRDefault="00527CFC" w:rsidP="00527CFC">
      <w:pPr>
        <w:rPr>
          <w:rFonts w:ascii="Arial" w:hAnsi="Arial" w:cs="Arial"/>
          <w:u w:val="single"/>
        </w:rPr>
      </w:pPr>
    </w:p>
    <w:p w:rsidR="00527CFC" w:rsidRPr="00B95CB4" w:rsidRDefault="00527CFC" w:rsidP="00527CFC">
      <w:pPr>
        <w:jc w:val="center"/>
        <w:rPr>
          <w:rFonts w:ascii="Arial" w:hAnsi="Arial" w:cs="Arial"/>
          <w:b/>
        </w:rPr>
      </w:pPr>
      <w:r w:rsidRPr="00B95CB4">
        <w:rPr>
          <w:rFonts w:ascii="Arial" w:hAnsi="Arial" w:cs="Arial"/>
          <w:b/>
          <w:u w:val="single"/>
        </w:rPr>
        <w:t>Daniela Aparecida Domingos</w:t>
      </w:r>
      <w:r w:rsidRPr="00B95CB4">
        <w:rPr>
          <w:rFonts w:ascii="Arial" w:hAnsi="Arial" w:cs="Arial"/>
          <w:b/>
          <w:vertAlign w:val="superscript"/>
        </w:rPr>
        <w:t xml:space="preserve"> (1)</w:t>
      </w:r>
      <w:r w:rsidRPr="00B95CB4">
        <w:rPr>
          <w:rFonts w:ascii="Arial" w:hAnsi="Arial" w:cs="Arial"/>
          <w:b/>
        </w:rPr>
        <w:t xml:space="preserve">; </w:t>
      </w:r>
      <w:r w:rsidRPr="00B95CB4">
        <w:rPr>
          <w:rFonts w:ascii="Arial" w:hAnsi="Arial" w:cs="Arial"/>
          <w:b/>
          <w:bCs/>
        </w:rPr>
        <w:t>Warley Augusto Caldas Carvalho</w:t>
      </w:r>
      <w:r w:rsidRPr="00B95CB4" w:rsidDel="0088133C">
        <w:rPr>
          <w:rFonts w:ascii="Arial" w:hAnsi="Arial" w:cs="Arial"/>
          <w:b/>
        </w:rPr>
        <w:t xml:space="preserve"> </w:t>
      </w:r>
      <w:r w:rsidRPr="00B95CB4">
        <w:rPr>
          <w:rFonts w:ascii="Arial" w:hAnsi="Arial" w:cs="Arial"/>
          <w:b/>
          <w:vertAlign w:val="superscript"/>
        </w:rPr>
        <w:t>(2)</w:t>
      </w:r>
      <w:r w:rsidRPr="00B95CB4">
        <w:rPr>
          <w:rFonts w:ascii="Arial" w:hAnsi="Arial" w:cs="Arial"/>
          <w:b/>
        </w:rPr>
        <w:t xml:space="preserve">; </w:t>
      </w:r>
      <w:r w:rsidRPr="00B95CB4">
        <w:rPr>
          <w:rFonts w:ascii="Arial" w:hAnsi="Arial" w:cs="Arial"/>
          <w:b/>
          <w:bCs/>
        </w:rPr>
        <w:t>Rubens Manoel dos Santos</w:t>
      </w:r>
      <w:r w:rsidRPr="00B95CB4" w:rsidDel="0088133C">
        <w:rPr>
          <w:rFonts w:ascii="Arial" w:hAnsi="Arial" w:cs="Arial"/>
          <w:b/>
        </w:rPr>
        <w:t xml:space="preserve"> </w:t>
      </w:r>
      <w:r w:rsidRPr="00B95CB4">
        <w:rPr>
          <w:rFonts w:ascii="Arial" w:hAnsi="Arial" w:cs="Arial"/>
          <w:b/>
          <w:vertAlign w:val="superscript"/>
        </w:rPr>
        <w:t>(2)</w:t>
      </w:r>
      <w:r w:rsidRPr="00B95CB4">
        <w:rPr>
          <w:rFonts w:ascii="Arial" w:hAnsi="Arial" w:cs="Arial"/>
          <w:b/>
        </w:rPr>
        <w:t xml:space="preserve">; </w:t>
      </w:r>
      <w:r w:rsidRPr="00B95CB4">
        <w:rPr>
          <w:rFonts w:ascii="Arial" w:hAnsi="Arial" w:cs="Arial"/>
          <w:b/>
          <w:bCs/>
        </w:rPr>
        <w:t>Marco Aurélio Leite Fontes</w:t>
      </w:r>
      <w:r w:rsidRPr="00B95CB4" w:rsidDel="0088133C">
        <w:rPr>
          <w:rFonts w:ascii="Arial" w:hAnsi="Arial" w:cs="Arial"/>
          <w:b/>
        </w:rPr>
        <w:t xml:space="preserve"> </w:t>
      </w:r>
      <w:r w:rsidRPr="00B95CB4">
        <w:rPr>
          <w:rFonts w:ascii="Arial" w:hAnsi="Arial" w:cs="Arial"/>
          <w:b/>
          <w:vertAlign w:val="superscript"/>
        </w:rPr>
        <w:t>(2</w:t>
      </w:r>
      <w:proofErr w:type="gramStart"/>
      <w:r w:rsidRPr="00B95CB4">
        <w:rPr>
          <w:rFonts w:ascii="Arial" w:hAnsi="Arial" w:cs="Arial"/>
          <w:b/>
          <w:vertAlign w:val="superscript"/>
        </w:rPr>
        <w:t>)</w:t>
      </w:r>
      <w:proofErr w:type="gramEnd"/>
    </w:p>
    <w:p w:rsidR="00527CFC" w:rsidRPr="00B95CB4" w:rsidRDefault="00527CFC" w:rsidP="00527CFC">
      <w:pPr>
        <w:jc w:val="center"/>
        <w:rPr>
          <w:rFonts w:ascii="Arial" w:hAnsi="Arial" w:cs="Arial"/>
          <w:b/>
          <w:sz w:val="24"/>
        </w:rPr>
      </w:pPr>
    </w:p>
    <w:p w:rsidR="00527CFC" w:rsidRPr="00B95CB4" w:rsidRDefault="00527CFC" w:rsidP="00527CF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</w:rPr>
      </w:pPr>
      <w:r w:rsidRPr="00B95CB4">
        <w:rPr>
          <w:rFonts w:ascii="Arial" w:hAnsi="Arial" w:cs="Arial"/>
          <w:sz w:val="18"/>
        </w:rPr>
        <w:t xml:space="preserve">Graduanda em Engenharia Florestal; DCF/UFLA; Lavras-MG; </w:t>
      </w:r>
      <w:hyperlink r:id="rId8" w:history="1">
        <w:r w:rsidRPr="00B95CB4">
          <w:rPr>
            <w:rStyle w:val="Hyperlink"/>
            <w:rFonts w:ascii="Arial" w:hAnsi="Arial" w:cs="Arial"/>
            <w:sz w:val="18"/>
          </w:rPr>
          <w:t>daniela_domingos12@hotmail.com</w:t>
        </w:r>
      </w:hyperlink>
      <w:r w:rsidRPr="00B95CB4">
        <w:rPr>
          <w:rFonts w:ascii="Arial" w:hAnsi="Arial" w:cs="Arial"/>
          <w:sz w:val="18"/>
        </w:rPr>
        <w:t xml:space="preserve">; </w:t>
      </w:r>
      <w:r>
        <w:rPr>
          <w:rFonts w:ascii="Arial" w:hAnsi="Arial" w:cs="Arial"/>
          <w:sz w:val="18"/>
        </w:rPr>
        <w:t xml:space="preserve">(2) </w:t>
      </w:r>
      <w:r w:rsidRPr="00B95CB4">
        <w:rPr>
          <w:rFonts w:ascii="Arial" w:hAnsi="Arial" w:cs="Arial"/>
          <w:sz w:val="18"/>
        </w:rPr>
        <w:t>Professor; DCF/UFLA; Lavras-MG;</w:t>
      </w: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RESUMO</w:t>
      </w:r>
      <w:r w:rsidRPr="00B95CB4">
        <w:rPr>
          <w:rFonts w:ascii="Arial" w:hAnsi="Arial" w:cs="Arial"/>
          <w:sz w:val="24"/>
          <w:szCs w:val="24"/>
        </w:rPr>
        <w:t xml:space="preserve"> –</w:t>
      </w:r>
      <w:r w:rsidRPr="00B95CB4">
        <w:rPr>
          <w:rFonts w:ascii="Arial" w:hAnsi="Arial" w:cs="Arial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 xml:space="preserve">(Espécie ameaçada de extinção em um fragmento impactado por hidrelétrica). </w:t>
      </w:r>
      <w:r>
        <w:rPr>
          <w:rFonts w:ascii="Arial" w:hAnsi="Arial" w:cs="Arial"/>
          <w:sz w:val="24"/>
          <w:szCs w:val="24"/>
        </w:rPr>
        <w:t xml:space="preserve">O presente estudo tem o </w:t>
      </w:r>
      <w:r w:rsidRPr="00B95CB4">
        <w:rPr>
          <w:rFonts w:ascii="Arial" w:hAnsi="Arial" w:cs="Arial"/>
          <w:sz w:val="24"/>
          <w:szCs w:val="24"/>
        </w:rPr>
        <w:t xml:space="preserve">intuito de acompanhar as mudanças na estrutura </w:t>
      </w:r>
      <w:r>
        <w:rPr>
          <w:rFonts w:ascii="Arial" w:hAnsi="Arial" w:cs="Arial"/>
          <w:sz w:val="24"/>
          <w:szCs w:val="24"/>
        </w:rPr>
        <w:t>de um fragmento florestal e na população de</w:t>
      </w:r>
      <w:r w:rsidRPr="00B95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Ocotea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odorifera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Vell</w:t>
      </w:r>
      <w:proofErr w:type="spellEnd"/>
      <w:proofErr w:type="gramStart"/>
      <w:r w:rsidR="0002507B">
        <w:rPr>
          <w:rFonts w:ascii="Arial" w:hAnsi="Arial" w:cs="Arial"/>
          <w:i/>
          <w:sz w:val="24"/>
          <w:szCs w:val="24"/>
        </w:rPr>
        <w:t xml:space="preserve">.)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Rohwer</w:t>
      </w:r>
      <w:proofErr w:type="spellEnd"/>
      <w:proofErr w:type="gramEnd"/>
      <w:r w:rsidRPr="00B95CB4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um fragmento de mata ciliar que apresentou</w:t>
      </w:r>
      <w:r w:rsidRPr="00B95CB4">
        <w:rPr>
          <w:rFonts w:ascii="Arial" w:hAnsi="Arial" w:cs="Arial"/>
          <w:sz w:val="24"/>
          <w:szCs w:val="24"/>
        </w:rPr>
        <w:t xml:space="preserve"> perda de habitat</w:t>
      </w:r>
      <w:r>
        <w:rPr>
          <w:rFonts w:ascii="Arial" w:hAnsi="Arial" w:cs="Arial"/>
          <w:sz w:val="24"/>
          <w:szCs w:val="24"/>
        </w:rPr>
        <w:t xml:space="preserve"> </w:t>
      </w:r>
      <w:r w:rsidR="00122090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="00122090">
        <w:rPr>
          <w:rFonts w:ascii="Arial" w:hAnsi="Arial" w:cs="Arial"/>
          <w:sz w:val="24"/>
          <w:szCs w:val="24"/>
        </w:rPr>
        <w:t>longo do tempo</w:t>
      </w:r>
      <w:r>
        <w:rPr>
          <w:rFonts w:ascii="Arial" w:hAnsi="Arial" w:cs="Arial"/>
          <w:sz w:val="24"/>
          <w:szCs w:val="24"/>
        </w:rPr>
        <w:t>. O fragmento, localizado no distrito de Macaia, município de Bom Sucesso, sul do estado de Minas Gerais (</w:t>
      </w:r>
      <w:proofErr w:type="gramStart"/>
      <w:r>
        <w:rPr>
          <w:rFonts w:ascii="Arial" w:hAnsi="Arial" w:cs="Arial"/>
          <w:sz w:val="24"/>
          <w:szCs w:val="24"/>
        </w:rPr>
        <w:t>43° 53’ 50’’ W e 21° 09’ 20”</w:t>
      </w:r>
      <w:proofErr w:type="gramEnd"/>
      <w:r>
        <w:rPr>
          <w:rFonts w:ascii="Arial" w:hAnsi="Arial" w:cs="Arial"/>
          <w:sz w:val="24"/>
          <w:szCs w:val="24"/>
        </w:rPr>
        <w:t xml:space="preserve"> S), possuía área de 84 ha, entretanto em 2002 teve 30% de sua área perdida em função da construção da hidrelétrica do Funil. F</w:t>
      </w:r>
      <w:r w:rsidRPr="00B95CB4">
        <w:rPr>
          <w:rFonts w:ascii="Arial" w:hAnsi="Arial" w:cs="Arial"/>
          <w:sz w:val="24"/>
          <w:szCs w:val="24"/>
        </w:rPr>
        <w:t>oram realizados</w:t>
      </w:r>
      <w:r>
        <w:rPr>
          <w:rFonts w:ascii="Arial" w:hAnsi="Arial" w:cs="Arial"/>
          <w:sz w:val="24"/>
          <w:szCs w:val="24"/>
        </w:rPr>
        <w:t xml:space="preserve"> no local</w:t>
      </w:r>
      <w:r w:rsidRPr="00B95CB4">
        <w:rPr>
          <w:rFonts w:ascii="Arial" w:hAnsi="Arial" w:cs="Arial"/>
          <w:sz w:val="24"/>
          <w:szCs w:val="24"/>
        </w:rPr>
        <w:t xml:space="preserve"> estudos fitossociológicos</w:t>
      </w:r>
      <w:r>
        <w:rPr>
          <w:rFonts w:ascii="Arial" w:hAnsi="Arial" w:cs="Arial"/>
          <w:sz w:val="24"/>
          <w:szCs w:val="24"/>
        </w:rPr>
        <w:t xml:space="preserve">, sendo o primeiro em </w:t>
      </w:r>
      <w:r w:rsidRPr="00B95CB4">
        <w:rPr>
          <w:rFonts w:ascii="Arial" w:hAnsi="Arial" w:cs="Arial"/>
          <w:sz w:val="24"/>
          <w:szCs w:val="24"/>
        </w:rPr>
        <w:t>1990</w:t>
      </w:r>
      <w:r>
        <w:rPr>
          <w:rFonts w:ascii="Arial" w:hAnsi="Arial" w:cs="Arial"/>
          <w:sz w:val="24"/>
          <w:szCs w:val="24"/>
        </w:rPr>
        <w:t>, antes da perda de habitat, quando foram amostradas</w:t>
      </w:r>
      <w:r w:rsidRPr="00B95CB4">
        <w:rPr>
          <w:rFonts w:ascii="Arial" w:hAnsi="Arial" w:cs="Arial"/>
          <w:sz w:val="24"/>
          <w:szCs w:val="24"/>
        </w:rPr>
        <w:t xml:space="preserve"> 24 parcelas (15x15</w:t>
      </w:r>
      <w:r>
        <w:rPr>
          <w:rFonts w:ascii="Arial" w:hAnsi="Arial" w:cs="Arial"/>
          <w:sz w:val="24"/>
          <w:szCs w:val="24"/>
        </w:rPr>
        <w:t xml:space="preserve"> m</w:t>
      </w:r>
      <w:r w:rsidRPr="00B95C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 xml:space="preserve">amostrando todos os indivíduos arbóreos </w:t>
      </w:r>
      <w:r>
        <w:rPr>
          <w:rFonts w:ascii="Arial" w:hAnsi="Arial" w:cs="Arial"/>
          <w:sz w:val="24"/>
          <w:szCs w:val="24"/>
        </w:rPr>
        <w:t xml:space="preserve">com </w:t>
      </w:r>
      <w:r w:rsidRPr="00B95CB4">
        <w:rPr>
          <w:rFonts w:ascii="Arial" w:hAnsi="Arial" w:cs="Arial"/>
          <w:sz w:val="24"/>
          <w:szCs w:val="24"/>
        </w:rPr>
        <w:t>DAP</w:t>
      </w:r>
      <w:r w:rsidRPr="00B95CB4">
        <w:rPr>
          <w:rFonts w:ascii="Arial" w:eastAsia="ArialMT" w:hAnsi="Arial" w:cs="Arial"/>
          <w:sz w:val="24"/>
          <w:szCs w:val="24"/>
        </w:rPr>
        <w:t>≥</w:t>
      </w:r>
      <w:r w:rsidRPr="00B95CB4">
        <w:rPr>
          <w:rFonts w:ascii="Arial" w:hAnsi="Arial" w:cs="Arial"/>
          <w:sz w:val="24"/>
          <w:szCs w:val="24"/>
          <w:shd w:val="clear" w:color="auto" w:fill="FFFFFF"/>
        </w:rPr>
        <w:t xml:space="preserve"> 5</w:t>
      </w:r>
      <w:r w:rsidRPr="00B95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Pr="00B95CB4">
        <w:rPr>
          <w:rFonts w:ascii="Arial" w:hAnsi="Arial" w:cs="Arial"/>
          <w:sz w:val="24"/>
          <w:szCs w:val="24"/>
        </w:rPr>
        <w:t xml:space="preserve">. </w:t>
      </w:r>
      <w:r w:rsidRPr="00B95CB4">
        <w:rPr>
          <w:rFonts w:ascii="Arial" w:hAnsi="Arial" w:cs="Arial"/>
          <w:sz w:val="24"/>
          <w:szCs w:val="24"/>
          <w:shd w:val="clear" w:color="auto" w:fill="FFFFFF"/>
        </w:rPr>
        <w:t>Em 2003 foi realizado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segundo levantamento, e o</w:t>
      </w:r>
      <w:r w:rsidRPr="00B95CB4">
        <w:rPr>
          <w:rFonts w:ascii="Arial" w:hAnsi="Arial" w:cs="Arial"/>
          <w:sz w:val="24"/>
          <w:szCs w:val="24"/>
          <w:shd w:val="clear" w:color="auto" w:fill="FFFFFF"/>
        </w:rPr>
        <w:t xml:space="preserve"> primeiro após o impacto ocorrido em 2002, </w:t>
      </w:r>
      <w:r>
        <w:rPr>
          <w:rFonts w:ascii="Arial" w:hAnsi="Arial" w:cs="Arial"/>
          <w:sz w:val="24"/>
          <w:szCs w:val="24"/>
          <w:shd w:val="clear" w:color="auto" w:fill="FFFFFF"/>
        </w:rPr>
        <w:t>sendo demarcadas</w:t>
      </w:r>
      <w:r w:rsidRPr="00B95CB4">
        <w:rPr>
          <w:rFonts w:ascii="Arial" w:hAnsi="Arial" w:cs="Arial"/>
          <w:sz w:val="24"/>
          <w:szCs w:val="24"/>
          <w:shd w:val="clear" w:color="auto" w:fill="FFFFFF"/>
        </w:rPr>
        <w:t xml:space="preserve"> 15 novas parcelas (20x20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m)</w:t>
      </w:r>
      <w:r w:rsidRPr="00B95CB4">
        <w:rPr>
          <w:rFonts w:ascii="Arial" w:hAnsi="Arial" w:cs="Arial"/>
          <w:sz w:val="24"/>
          <w:szCs w:val="24"/>
        </w:rPr>
        <w:t>. No levantamento de 1990, foram registrados apenas 4 indivíduos/ha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Ocotea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odorifera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Vell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.)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Rohwer</w:t>
      </w:r>
      <w:proofErr w:type="spellEnd"/>
      <w:r w:rsidRPr="00B95C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que representa </w:t>
      </w:r>
      <w:r w:rsidRPr="00B95CB4">
        <w:rPr>
          <w:rFonts w:ascii="Arial" w:hAnsi="Arial" w:cs="Arial"/>
          <w:sz w:val="24"/>
          <w:szCs w:val="24"/>
        </w:rPr>
        <w:t xml:space="preserve">uma baixa densidade </w:t>
      </w:r>
      <w:r>
        <w:rPr>
          <w:rFonts w:ascii="Arial" w:hAnsi="Arial" w:cs="Arial"/>
          <w:sz w:val="24"/>
          <w:szCs w:val="24"/>
        </w:rPr>
        <w:t>natural da espécie. Entretanto,</w:t>
      </w:r>
      <w:r w:rsidRPr="00B95CB4">
        <w:rPr>
          <w:rFonts w:ascii="Arial" w:hAnsi="Arial" w:cs="Arial"/>
          <w:sz w:val="24"/>
          <w:szCs w:val="24"/>
        </w:rPr>
        <w:t xml:space="preserve"> na dinâmica de </w:t>
      </w:r>
      <w:smartTag w:uri="urn:schemas-microsoft-com:office:smarttags" w:element="metricconverter">
        <w:smartTagPr>
          <w:attr w:name="ProductID" w:val="2007 a"/>
        </w:smartTagPr>
        <w:r w:rsidRPr="00B95CB4">
          <w:rPr>
            <w:rFonts w:ascii="Arial" w:hAnsi="Arial" w:cs="Arial"/>
            <w:sz w:val="24"/>
            <w:szCs w:val="24"/>
          </w:rPr>
          <w:t>2007 a</w:t>
        </w:r>
      </w:smartTag>
      <w:r w:rsidRPr="00B95CB4">
        <w:rPr>
          <w:rFonts w:ascii="Arial" w:hAnsi="Arial" w:cs="Arial"/>
          <w:sz w:val="24"/>
          <w:szCs w:val="24"/>
        </w:rPr>
        <w:t xml:space="preserve"> espécie foi </w:t>
      </w:r>
      <w:r w:rsidR="00122090">
        <w:rPr>
          <w:rFonts w:ascii="Arial" w:hAnsi="Arial" w:cs="Arial"/>
          <w:sz w:val="24"/>
          <w:szCs w:val="24"/>
        </w:rPr>
        <w:t>recrutada</w:t>
      </w:r>
      <w:r w:rsidRPr="00B95CB4">
        <w:rPr>
          <w:rFonts w:ascii="Arial" w:hAnsi="Arial" w:cs="Arial"/>
          <w:sz w:val="24"/>
          <w:szCs w:val="24"/>
        </w:rPr>
        <w:t xml:space="preserve"> na amostragem, registrando somente 2 indivíduo/ha. </w:t>
      </w:r>
      <w:r>
        <w:rPr>
          <w:rFonts w:ascii="Arial" w:hAnsi="Arial" w:cs="Arial"/>
          <w:sz w:val="24"/>
          <w:szCs w:val="24"/>
        </w:rPr>
        <w:t>Apesar de apresentar valores baixos de densidade nas duas amostragens, po</w:t>
      </w:r>
      <w:r w:rsidRPr="00B95CB4">
        <w:rPr>
          <w:rFonts w:ascii="Arial" w:hAnsi="Arial" w:cs="Arial"/>
          <w:sz w:val="24"/>
          <w:szCs w:val="24"/>
        </w:rPr>
        <w:t xml:space="preserve">r tratar-se de uma espécie </w:t>
      </w:r>
      <w:r w:rsidR="00122090">
        <w:rPr>
          <w:rFonts w:ascii="Arial" w:hAnsi="Arial" w:cs="Arial"/>
          <w:sz w:val="24"/>
          <w:szCs w:val="24"/>
        </w:rPr>
        <w:t xml:space="preserve">com status de </w:t>
      </w:r>
      <w:r w:rsidRPr="00B95CB4">
        <w:rPr>
          <w:rFonts w:ascii="Arial" w:hAnsi="Arial" w:cs="Arial"/>
          <w:sz w:val="24"/>
          <w:szCs w:val="24"/>
        </w:rPr>
        <w:t xml:space="preserve"> ameaçada de extinção</w:t>
      </w:r>
      <w:r w:rsidR="00122090">
        <w:rPr>
          <w:rFonts w:ascii="Arial" w:hAnsi="Arial" w:cs="Arial"/>
          <w:sz w:val="24"/>
          <w:szCs w:val="24"/>
        </w:rPr>
        <w:t xml:space="preserve"> pela listagem do MMA (Ministério do Meio Ambiente</w:t>
      </w:r>
      <w:r w:rsidR="006A0513">
        <w:rPr>
          <w:rFonts w:ascii="Arial" w:hAnsi="Arial" w:cs="Arial"/>
          <w:sz w:val="24"/>
          <w:szCs w:val="24"/>
        </w:rPr>
        <w:t xml:space="preserve"> 2008</w:t>
      </w:r>
      <w:r w:rsidR="00122090">
        <w:rPr>
          <w:rFonts w:ascii="Arial" w:hAnsi="Arial" w:cs="Arial"/>
          <w:sz w:val="24"/>
          <w:szCs w:val="24"/>
        </w:rPr>
        <w:t>)</w:t>
      </w:r>
      <w:r w:rsidRPr="00B95CB4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mesma</w:t>
      </w:r>
      <w:r w:rsidRPr="00B95CB4">
        <w:rPr>
          <w:rFonts w:ascii="Arial" w:hAnsi="Arial" w:cs="Arial"/>
          <w:sz w:val="24"/>
          <w:szCs w:val="24"/>
        </w:rPr>
        <w:t xml:space="preserve"> possui uma grande importância</w:t>
      </w:r>
      <w:r>
        <w:rPr>
          <w:rFonts w:ascii="Arial" w:hAnsi="Arial" w:cs="Arial"/>
          <w:sz w:val="24"/>
          <w:szCs w:val="24"/>
        </w:rPr>
        <w:t xml:space="preserve"> ecológica. D</w:t>
      </w:r>
      <w:r w:rsidRPr="00B95CB4">
        <w:rPr>
          <w:rFonts w:ascii="Arial" w:hAnsi="Arial" w:cs="Arial"/>
          <w:sz w:val="24"/>
          <w:szCs w:val="24"/>
        </w:rPr>
        <w:t xml:space="preserve">este modo, </w:t>
      </w:r>
      <w:r w:rsidR="00122090">
        <w:rPr>
          <w:rFonts w:ascii="Arial" w:hAnsi="Arial" w:cs="Arial"/>
          <w:sz w:val="24"/>
          <w:szCs w:val="24"/>
        </w:rPr>
        <w:t>realça a importância de</w:t>
      </w:r>
      <w:r w:rsidRPr="00B95CB4">
        <w:rPr>
          <w:rFonts w:ascii="Arial" w:hAnsi="Arial" w:cs="Arial"/>
          <w:sz w:val="24"/>
          <w:szCs w:val="24"/>
        </w:rPr>
        <w:t xml:space="preserve"> sua proteção e conservação, </w:t>
      </w:r>
      <w:r w:rsidR="00122090">
        <w:rPr>
          <w:rFonts w:ascii="Arial" w:hAnsi="Arial" w:cs="Arial"/>
          <w:sz w:val="24"/>
          <w:szCs w:val="24"/>
        </w:rPr>
        <w:t>considerando os ambientes ocupadas por ela</w:t>
      </w:r>
      <w:r w:rsidRPr="00B95CB4">
        <w:rPr>
          <w:rFonts w:ascii="Arial" w:hAnsi="Arial" w:cs="Arial"/>
          <w:sz w:val="24"/>
          <w:szCs w:val="24"/>
        </w:rPr>
        <w:t>.</w:t>
      </w: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 w:rsidRPr="00B95CB4">
        <w:rPr>
          <w:rFonts w:ascii="Arial" w:hAnsi="Arial" w:cs="Arial"/>
          <w:i/>
          <w:sz w:val="24"/>
          <w:szCs w:val="24"/>
        </w:rPr>
        <w:t>Ocotea</w:t>
      </w:r>
      <w:proofErr w:type="spellEnd"/>
      <w:r w:rsidRPr="00B95C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95CB4">
        <w:rPr>
          <w:rFonts w:ascii="Arial" w:hAnsi="Arial" w:cs="Arial"/>
          <w:i/>
          <w:sz w:val="24"/>
          <w:szCs w:val="24"/>
        </w:rPr>
        <w:t>odo</w:t>
      </w:r>
      <w:r>
        <w:rPr>
          <w:rFonts w:ascii="Arial" w:hAnsi="Arial" w:cs="Arial"/>
          <w:i/>
          <w:sz w:val="24"/>
          <w:szCs w:val="24"/>
        </w:rPr>
        <w:t>ri</w:t>
      </w:r>
      <w:r w:rsidRPr="00B95CB4">
        <w:rPr>
          <w:rFonts w:ascii="Arial" w:hAnsi="Arial" w:cs="Arial"/>
          <w:i/>
          <w:sz w:val="24"/>
          <w:szCs w:val="24"/>
        </w:rPr>
        <w:t>f</w:t>
      </w:r>
      <w:r>
        <w:rPr>
          <w:rFonts w:ascii="Arial" w:hAnsi="Arial" w:cs="Arial"/>
          <w:i/>
          <w:sz w:val="24"/>
          <w:szCs w:val="24"/>
        </w:rPr>
        <w:t>e</w:t>
      </w:r>
      <w:r w:rsidRPr="00B95CB4">
        <w:rPr>
          <w:rFonts w:ascii="Arial" w:hAnsi="Arial" w:cs="Arial"/>
          <w:i/>
          <w:sz w:val="24"/>
          <w:szCs w:val="24"/>
        </w:rPr>
        <w:t>ra</w:t>
      </w:r>
      <w:proofErr w:type="spellEnd"/>
      <w:r w:rsidRPr="00527CFC">
        <w:rPr>
          <w:rFonts w:ascii="Arial" w:hAnsi="Arial" w:cs="Arial"/>
          <w:sz w:val="24"/>
          <w:szCs w:val="24"/>
        </w:rPr>
        <w:t>.</w:t>
      </w:r>
      <w:r w:rsidRPr="00B95CB4">
        <w:rPr>
          <w:rFonts w:ascii="Arial" w:hAnsi="Arial" w:cs="Arial"/>
          <w:b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 xml:space="preserve">Mata Ciliar. </w:t>
      </w:r>
      <w:r>
        <w:rPr>
          <w:rFonts w:ascii="Arial" w:hAnsi="Arial" w:cs="Arial"/>
          <w:sz w:val="24"/>
          <w:szCs w:val="24"/>
        </w:rPr>
        <w:t xml:space="preserve">Perda de habitat. </w:t>
      </w:r>
      <w:r w:rsidRPr="00B95CB4">
        <w:rPr>
          <w:rFonts w:ascii="Arial" w:hAnsi="Arial" w:cs="Arial"/>
          <w:sz w:val="24"/>
          <w:szCs w:val="24"/>
        </w:rPr>
        <w:t>Fitossociol</w:t>
      </w:r>
      <w:r>
        <w:rPr>
          <w:rFonts w:ascii="Arial" w:hAnsi="Arial" w:cs="Arial"/>
          <w:sz w:val="24"/>
          <w:szCs w:val="24"/>
        </w:rPr>
        <w:t>o</w:t>
      </w:r>
      <w:r w:rsidRPr="00B95CB4">
        <w:rPr>
          <w:rFonts w:ascii="Arial" w:hAnsi="Arial" w:cs="Arial"/>
          <w:sz w:val="24"/>
          <w:szCs w:val="24"/>
        </w:rPr>
        <w:t>gia.</w:t>
      </w: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</w:p>
    <w:p w:rsidR="00527CFC" w:rsidRPr="00B95CB4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Introdução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5CB4">
        <w:rPr>
          <w:rFonts w:ascii="Arial" w:hAnsi="Arial" w:cs="Arial"/>
          <w:sz w:val="24"/>
          <w:szCs w:val="24"/>
        </w:rPr>
        <w:tab/>
        <w:t>A Mata Atlântica é um ecossistema admiravelmente rico em biodiversidade</w:t>
      </w:r>
      <w:r>
        <w:rPr>
          <w:rFonts w:ascii="Arial" w:hAnsi="Arial" w:cs="Arial"/>
          <w:sz w:val="24"/>
          <w:szCs w:val="24"/>
        </w:rPr>
        <w:t>;</w:t>
      </w:r>
      <w:r w:rsidRPr="00B95CB4">
        <w:rPr>
          <w:rFonts w:ascii="Arial" w:hAnsi="Arial" w:cs="Arial"/>
          <w:sz w:val="24"/>
          <w:szCs w:val="24"/>
        </w:rPr>
        <w:t xml:space="preserve"> este fator é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devido às variações de relevo, regimes pluviométricos e unidades fitogeográficas (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Rambaldi</w:t>
      </w:r>
      <w:proofErr w:type="spellEnd"/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97CB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</w:t>
      </w:r>
      <w:proofErr w:type="gramEnd"/>
      <w:r w:rsidRPr="00397CB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al.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2003; Pinto</w:t>
      </w:r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04E1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al.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2006). Entretanto, o bioma sofreu e vem sofrendo grandes distúrbios provocados pela ação antrópica,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levando a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Floresta Atlântica a reduzir sua área a menos de 16% de sua extensão original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 a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maior parte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esse valor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corresponde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ndo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fragmentos pequenos, isolados e alterados (Silva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Tabarelli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Ribeiro </w:t>
      </w:r>
      <w:proofErr w:type="gram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et</w:t>
      </w:r>
      <w:proofErr w:type="gram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2009). Atualmente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muitos desses fragmentos são interligados por corredores formados por matas ciliares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(Taylor,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1993;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Green,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1996)</w:t>
      </w:r>
      <w:r w:rsidR="00BA519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A5191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sendo essa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conectividade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A5191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principal responsável pela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manutenção do fluxo gênico entre as espécies,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que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fundamental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a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manutenção da diversidade biológica e genética das populações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ontribuindo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assim,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continuidade d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grande diversidade e riqueza na Mata </w:t>
      </w:r>
      <w:r w:rsidR="00122090"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Atlântica.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Kageyama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</w:t>
      </w:r>
      <w:proofErr w:type="gram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Gandara,</w:t>
      </w:r>
      <w:proofErr w:type="gram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1993)</w:t>
      </w:r>
    </w:p>
    <w:p w:rsidR="00527CFC" w:rsidRPr="00B95CB4" w:rsidRDefault="00527CFC" w:rsidP="00527CFC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As matas ciliares são formações arbóreas que estão distribuídas próximas a cursos de d’água (</w:t>
      </w:r>
      <w:proofErr w:type="spellStart"/>
      <w:proofErr w:type="gram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Ab’Saber</w:t>
      </w:r>
      <w:proofErr w:type="spellEnd"/>
      <w:proofErr w:type="gram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2000),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exercendo grande importância ecológica no ambiente em que se encontra</w:t>
      </w:r>
      <w:r w:rsidR="00BA5191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Atuam na ciclagem de nutrientes, </w:t>
      </w:r>
      <w:proofErr w:type="gramStart"/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proporcionam</w:t>
      </w:r>
      <w:proofErr w:type="gramEnd"/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maior infiltração da água no solo, 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o que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contribui para uma maior percolação e armazenamento da água nos lençóis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exerce uma ação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limita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nte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os processos erosivos no solo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(Lima &amp; </w:t>
      </w:r>
      <w:proofErr w:type="spellStart"/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Zakia</w:t>
      </w:r>
      <w:proofErr w:type="spellEnd"/>
      <w:r w:rsidRPr="00B95CB4"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>, 2001).</w:t>
      </w:r>
      <w:r>
        <w:rPr>
          <w:rStyle w:val="searchword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No sul de Minas Gerais,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formaç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ões de ciliares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encontra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m-se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impactada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reduzida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pequenos fragmentos (Oliveira Filho</w:t>
      </w:r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95CB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et</w:t>
      </w:r>
      <w:proofErr w:type="gramEnd"/>
      <w:r w:rsidRPr="00B95CB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al.</w:t>
      </w:r>
      <w:r w:rsidRPr="00B95CB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1994b)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para entender o comportamento das espécies arbóreas nos fragmentos de florestas ciliares, é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recomendado um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estudo </w:t>
      </w:r>
      <w:r w:rsidR="009106B6"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fitossoci</w:t>
      </w:r>
      <w:r w:rsidR="009106B6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9106B6"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9106B6">
        <w:rPr>
          <w:rFonts w:ascii="Arial" w:hAnsi="Arial" w:cs="Arial"/>
          <w:color w:val="000000"/>
          <w:sz w:val="24"/>
          <w:szCs w:val="24"/>
          <w:shd w:val="clear" w:color="auto" w:fill="FFFFFF"/>
        </w:rPr>
        <w:t>ó</w:t>
      </w:r>
      <w:r w:rsidR="009106B6"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gico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 área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 assim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entender as inter-relações das espécies no espaço e no tempo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(Martins, 1989).</w:t>
      </w:r>
    </w:p>
    <w:p w:rsidR="00527CFC" w:rsidRPr="00B95CB4" w:rsidRDefault="00527CFC" w:rsidP="00527CFC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2BDC">
        <w:rPr>
          <w:rFonts w:ascii="Arial" w:hAnsi="Arial" w:cs="Arial"/>
          <w:color w:val="000000"/>
          <w:sz w:val="24"/>
          <w:szCs w:val="24"/>
          <w:shd w:val="clear" w:color="auto" w:fill="FFFFFF"/>
        </w:rPr>
        <w:t>Dentre as espécies encontradas nas florestas ciliares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F2B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Ocotea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odorifera</w:t>
      </w:r>
      <w:proofErr w:type="spellEnd"/>
      <w:r w:rsidRPr="008F2BDC">
        <w:t xml:space="preserve"> </w:t>
      </w:r>
      <w:r w:rsidRPr="008F2BD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8F2BD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Vell</w:t>
      </w:r>
      <w:proofErr w:type="spellEnd"/>
      <w:proofErr w:type="gramStart"/>
      <w:r w:rsidRPr="008F2BD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.) </w:t>
      </w:r>
      <w:proofErr w:type="spellStart"/>
      <w:r w:rsidRPr="008F2BD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Rohwer</w:t>
      </w:r>
      <w:proofErr w:type="spellEnd"/>
      <w:proofErr w:type="gram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pertencente à família 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Lauracea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popularmente conhecida como canela-sassafr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á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s (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Lorenzi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2002), tem sua distribuição do Sul da Bahia até o Rio Grande do Sul (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Reeitz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al.1988).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e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spécie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produtora de óleos essenciais e de madeira de qualidades admiráveis,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fatores que contribuem para o aumento na exploração da espécie. </w:t>
      </w:r>
      <w:r w:rsidR="00BA5191">
        <w:rPr>
          <w:rFonts w:ascii="Arial" w:hAnsi="Arial" w:cs="Arial"/>
          <w:color w:val="000000"/>
          <w:sz w:val="24"/>
          <w:szCs w:val="24"/>
          <w:shd w:val="clear" w:color="auto" w:fill="FFFFFF"/>
        </w:rPr>
        <w:t>E e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m decorrência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ess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grande utilização, a </w:t>
      </w:r>
      <w:r w:rsidR="00EC27C0">
        <w:rPr>
          <w:rFonts w:ascii="Arial" w:hAnsi="Arial" w:cs="Arial"/>
          <w:color w:val="000000"/>
          <w:sz w:val="24"/>
          <w:szCs w:val="24"/>
          <w:shd w:val="clear" w:color="auto" w:fill="FFFFFF"/>
        </w:rPr>
        <w:t>espécie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encontra-se na lista </w:t>
      </w:r>
      <w:r w:rsidR="00EC27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MMA com status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espécie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ameaçada de extinção.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Além disso, </w:t>
      </w:r>
      <w:r w:rsidR="00EC27C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EC27C0"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utros fatores</w:t>
      </w:r>
      <w:r w:rsidR="00EC27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têm dificultado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C27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a espécie alcance alta densidade </w:t>
      </w:r>
      <w:r w:rsidR="00EC27C0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regeneração natural d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as florestas, como: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produção de sementes irregular e baixa densidade natural, promovendo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diminuição dos agentes polinizadores (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Auer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; Graça, 1995).</w:t>
      </w:r>
    </w:p>
    <w:p w:rsidR="00527CFC" w:rsidRPr="00B95CB4" w:rsidRDefault="00527CFC" w:rsidP="00527CFC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este trabalho tem o objetivo </w:t>
      </w:r>
      <w:r w:rsidRPr="00B95CB4">
        <w:rPr>
          <w:rFonts w:ascii="Arial" w:hAnsi="Arial" w:cs="Arial"/>
          <w:sz w:val="24"/>
          <w:szCs w:val="24"/>
        </w:rPr>
        <w:t xml:space="preserve">avaliar </w:t>
      </w:r>
      <w:r>
        <w:rPr>
          <w:rFonts w:ascii="Arial" w:hAnsi="Arial" w:cs="Arial"/>
          <w:sz w:val="24"/>
          <w:szCs w:val="24"/>
        </w:rPr>
        <w:t xml:space="preserve">o comportamento </w:t>
      </w:r>
      <w:r w:rsidR="006A051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B95CB4">
        <w:rPr>
          <w:rFonts w:ascii="Arial" w:hAnsi="Arial" w:cs="Arial"/>
          <w:sz w:val="24"/>
          <w:szCs w:val="24"/>
        </w:rPr>
        <w:t xml:space="preserve"> população de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Ocotea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odorifera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Vell</w:t>
      </w:r>
      <w:proofErr w:type="spellEnd"/>
      <w:proofErr w:type="gramStart"/>
      <w:r w:rsidR="0002507B">
        <w:rPr>
          <w:rFonts w:ascii="Arial" w:hAnsi="Arial" w:cs="Arial"/>
          <w:i/>
          <w:sz w:val="24"/>
          <w:szCs w:val="24"/>
        </w:rPr>
        <w:t xml:space="preserve">.)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Rohwer</w:t>
      </w:r>
      <w:proofErr w:type="spellEnd"/>
      <w:proofErr w:type="gramEnd"/>
      <w:r w:rsidR="006A0513">
        <w:rPr>
          <w:rFonts w:ascii="Arial" w:hAnsi="Arial" w:cs="Arial"/>
          <w:i/>
          <w:sz w:val="24"/>
          <w:szCs w:val="24"/>
        </w:rPr>
        <w:t xml:space="preserve"> </w:t>
      </w:r>
      <w:r w:rsidR="006A0513">
        <w:rPr>
          <w:rFonts w:ascii="Arial" w:hAnsi="Arial" w:cs="Arial"/>
          <w:sz w:val="24"/>
          <w:szCs w:val="24"/>
        </w:rPr>
        <w:t>ao longo do tempo</w:t>
      </w:r>
      <w:r w:rsidRPr="00B95CB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em uma área de floresta ciliar </w:t>
      </w:r>
      <w:r>
        <w:rPr>
          <w:rFonts w:ascii="Arial" w:hAnsi="Arial" w:cs="Arial"/>
          <w:sz w:val="24"/>
          <w:szCs w:val="24"/>
        </w:rPr>
        <w:t xml:space="preserve">que em função da </w:t>
      </w:r>
      <w:r w:rsidRPr="00B95CB4">
        <w:rPr>
          <w:rFonts w:ascii="Arial" w:hAnsi="Arial" w:cs="Arial"/>
          <w:sz w:val="24"/>
          <w:szCs w:val="24"/>
        </w:rPr>
        <w:t>construção da hidrelétrica do Funil</w:t>
      </w:r>
      <w:r>
        <w:rPr>
          <w:rFonts w:ascii="Arial" w:hAnsi="Arial" w:cs="Arial"/>
          <w:sz w:val="24"/>
          <w:szCs w:val="24"/>
        </w:rPr>
        <w:t>, perdeu 30% de seu habitat original.</w:t>
      </w:r>
    </w:p>
    <w:p w:rsidR="006A0513" w:rsidRDefault="006A0513" w:rsidP="00527CFC">
      <w:pPr>
        <w:jc w:val="center"/>
        <w:rPr>
          <w:rFonts w:ascii="Arial" w:hAnsi="Arial" w:cs="Arial"/>
          <w:b/>
          <w:sz w:val="24"/>
          <w:szCs w:val="24"/>
        </w:rPr>
      </w:pPr>
    </w:p>
    <w:p w:rsidR="00527CFC" w:rsidRPr="00B95CB4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Material e Métodos</w:t>
      </w:r>
    </w:p>
    <w:p w:rsidR="006A0513" w:rsidRDefault="006A0513" w:rsidP="00527C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27CFC" w:rsidRPr="00B95CB4" w:rsidRDefault="00527CFC" w:rsidP="00527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sz w:val="24"/>
          <w:szCs w:val="24"/>
        </w:rPr>
        <w:t xml:space="preserve">O fragmento de floresta ciliar estudado é conhecido como mata dos Botelhos e </w:t>
      </w:r>
      <w:proofErr w:type="gramStart"/>
      <w:r w:rsidRPr="00B95CB4">
        <w:rPr>
          <w:rFonts w:ascii="Arial" w:hAnsi="Arial" w:cs="Arial"/>
          <w:sz w:val="24"/>
          <w:szCs w:val="24"/>
        </w:rPr>
        <w:t>está</w:t>
      </w:r>
      <w:proofErr w:type="gramEnd"/>
      <w:r w:rsidRPr="00B95CB4">
        <w:rPr>
          <w:rFonts w:ascii="Arial" w:hAnsi="Arial" w:cs="Arial"/>
          <w:sz w:val="24"/>
          <w:szCs w:val="24"/>
        </w:rPr>
        <w:t xml:space="preserve"> localizado no distrito de </w:t>
      </w:r>
      <w:r>
        <w:rPr>
          <w:rFonts w:ascii="Arial" w:hAnsi="Arial" w:cs="Arial"/>
          <w:sz w:val="24"/>
          <w:szCs w:val="24"/>
        </w:rPr>
        <w:t>M</w:t>
      </w:r>
      <w:r w:rsidRPr="00B95CB4">
        <w:rPr>
          <w:rFonts w:ascii="Arial" w:hAnsi="Arial" w:cs="Arial"/>
          <w:sz w:val="24"/>
          <w:szCs w:val="24"/>
        </w:rPr>
        <w:t>acaia, município de Bom Sucesso, sul do estado de Minas Gerais, nas coordenadas geográficas (43° 53’ 50’’W, 21 09’ 20’’S)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com uma área total de</w:t>
      </w:r>
      <w:r w:rsidR="00EC27C0">
        <w:rPr>
          <w:rFonts w:ascii="Arial" w:hAnsi="Arial" w:cs="Arial"/>
          <w:sz w:val="24"/>
          <w:szCs w:val="24"/>
        </w:rPr>
        <w:t>58</w:t>
      </w:r>
      <w:r w:rsidRPr="00B95CB4">
        <w:rPr>
          <w:rFonts w:ascii="Arial" w:hAnsi="Arial" w:cs="Arial"/>
          <w:sz w:val="24"/>
          <w:szCs w:val="24"/>
        </w:rPr>
        <w:t xml:space="preserve"> ha e altitude de 825 m. O clima de acordo com a classificação </w:t>
      </w:r>
      <w:proofErr w:type="spellStart"/>
      <w:r>
        <w:rPr>
          <w:rFonts w:ascii="Arial" w:hAnsi="Arial" w:cs="Arial"/>
          <w:sz w:val="24"/>
          <w:szCs w:val="24"/>
        </w:rPr>
        <w:t>Kö</w:t>
      </w:r>
      <w:r w:rsidRPr="00B95CB4">
        <w:rPr>
          <w:rFonts w:ascii="Arial" w:hAnsi="Arial" w:cs="Arial"/>
          <w:sz w:val="24"/>
          <w:szCs w:val="24"/>
        </w:rPr>
        <w:t>ppen</w:t>
      </w:r>
      <w:proofErr w:type="spellEnd"/>
      <w:r w:rsidRPr="00B95CB4">
        <w:rPr>
          <w:rFonts w:ascii="Arial" w:hAnsi="Arial" w:cs="Arial"/>
          <w:sz w:val="24"/>
          <w:szCs w:val="24"/>
        </w:rPr>
        <w:t xml:space="preserve"> é do tipo </w:t>
      </w:r>
      <w:proofErr w:type="spellStart"/>
      <w:r w:rsidRPr="00B95CB4">
        <w:rPr>
          <w:rFonts w:ascii="Arial" w:hAnsi="Arial" w:cs="Arial"/>
          <w:sz w:val="24"/>
          <w:szCs w:val="24"/>
        </w:rPr>
        <w:t>Cwb</w:t>
      </w:r>
      <w:proofErr w:type="spellEnd"/>
      <w:r w:rsidRPr="00B95CB4">
        <w:rPr>
          <w:rFonts w:ascii="Arial" w:hAnsi="Arial" w:cs="Arial"/>
          <w:sz w:val="24"/>
          <w:szCs w:val="24"/>
        </w:rPr>
        <w:t>, sendo assim, mesotérmico de verões brandos e suaves e de invernos secos e amenos. Apresenta temperatura media anual de 19,3°C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com máximas mensais de 26,9°C e mínimas mensais de 14°C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 xml:space="preserve">(Vilela </w:t>
      </w:r>
      <w:r>
        <w:rPr>
          <w:rFonts w:ascii="Arial" w:hAnsi="Arial" w:cs="Arial"/>
          <w:sz w:val="24"/>
          <w:szCs w:val="24"/>
        </w:rPr>
        <w:t>e</w:t>
      </w:r>
      <w:r w:rsidRPr="00B95CB4">
        <w:rPr>
          <w:rFonts w:ascii="Arial" w:hAnsi="Arial" w:cs="Arial"/>
          <w:sz w:val="24"/>
          <w:szCs w:val="24"/>
        </w:rPr>
        <w:t xml:space="preserve"> Ramalho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1979 </w:t>
      </w:r>
      <w:r w:rsidRPr="00D73F36">
        <w:rPr>
          <w:rFonts w:ascii="Arial" w:hAnsi="Arial" w:cs="Arial"/>
          <w:i/>
          <w:sz w:val="24"/>
          <w:szCs w:val="24"/>
        </w:rPr>
        <w:t>apud</w:t>
      </w:r>
      <w:r w:rsidRPr="00B95CB4">
        <w:rPr>
          <w:rFonts w:ascii="Arial" w:hAnsi="Arial" w:cs="Arial"/>
          <w:sz w:val="24"/>
          <w:szCs w:val="24"/>
        </w:rPr>
        <w:t xml:space="preserve"> Carvalho </w:t>
      </w:r>
      <w:proofErr w:type="gramStart"/>
      <w:r w:rsidRPr="00B95CB4">
        <w:rPr>
          <w:rFonts w:ascii="Arial" w:hAnsi="Arial" w:cs="Arial"/>
          <w:sz w:val="24"/>
          <w:szCs w:val="24"/>
        </w:rPr>
        <w:t>et</w:t>
      </w:r>
      <w:proofErr w:type="gramEnd"/>
      <w:r w:rsidRPr="00B95CB4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>.,</w:t>
      </w:r>
      <w:r w:rsidRPr="00B95CB4">
        <w:rPr>
          <w:rFonts w:ascii="Arial" w:hAnsi="Arial" w:cs="Arial"/>
          <w:sz w:val="24"/>
          <w:szCs w:val="24"/>
        </w:rPr>
        <w:t xml:space="preserve"> 2000).</w:t>
      </w:r>
    </w:p>
    <w:p w:rsidR="00527CFC" w:rsidRDefault="00527CFC" w:rsidP="00527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sz w:val="24"/>
          <w:szCs w:val="24"/>
        </w:rPr>
        <w:t>Existe um histórico de perturbação antrópico na área,</w:t>
      </w:r>
      <w:r>
        <w:rPr>
          <w:rFonts w:ascii="Arial" w:hAnsi="Arial" w:cs="Arial"/>
          <w:sz w:val="24"/>
          <w:szCs w:val="24"/>
        </w:rPr>
        <w:t xml:space="preserve"> que ocorreu durante o</w:t>
      </w:r>
      <w:r w:rsidRPr="00B95CB4">
        <w:rPr>
          <w:rFonts w:ascii="Arial" w:hAnsi="Arial" w:cs="Arial"/>
          <w:sz w:val="24"/>
          <w:szCs w:val="24"/>
        </w:rPr>
        <w:t xml:space="preserve"> século XVIII e XIX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provocado por atividades de garimpo, ocasionando deste modo revolvimento do solo e</w:t>
      </w:r>
      <w:r>
        <w:rPr>
          <w:rFonts w:ascii="Arial" w:hAnsi="Arial" w:cs="Arial"/>
          <w:sz w:val="24"/>
          <w:szCs w:val="24"/>
        </w:rPr>
        <w:t xml:space="preserve"> aberturas de grandes</w:t>
      </w:r>
      <w:r w:rsidRPr="00B95CB4">
        <w:rPr>
          <w:rFonts w:ascii="Arial" w:hAnsi="Arial" w:cs="Arial"/>
          <w:sz w:val="24"/>
          <w:szCs w:val="24"/>
        </w:rPr>
        <w:t xml:space="preserve"> voçorocas </w:t>
      </w:r>
      <w:r>
        <w:rPr>
          <w:rFonts w:ascii="Arial" w:hAnsi="Arial" w:cs="Arial"/>
          <w:sz w:val="24"/>
          <w:szCs w:val="24"/>
        </w:rPr>
        <w:t>na</w:t>
      </w:r>
      <w:r w:rsidRPr="00B95CB4">
        <w:rPr>
          <w:rFonts w:ascii="Arial" w:hAnsi="Arial" w:cs="Arial"/>
          <w:sz w:val="24"/>
          <w:szCs w:val="24"/>
        </w:rPr>
        <w:t xml:space="preserve"> área. Desde então, a área foi abandonada e o est</w:t>
      </w:r>
      <w:r>
        <w:rPr>
          <w:rFonts w:ascii="Arial" w:hAnsi="Arial" w:cs="Arial"/>
          <w:sz w:val="24"/>
          <w:szCs w:val="24"/>
        </w:rPr>
        <w:t>á</w:t>
      </w:r>
      <w:r w:rsidRPr="00B95CB4">
        <w:rPr>
          <w:rFonts w:ascii="Arial" w:hAnsi="Arial" w:cs="Arial"/>
          <w:sz w:val="24"/>
          <w:szCs w:val="24"/>
        </w:rPr>
        <w:t>gio atual é resultado de quase 250 anos de regeneração natural.</w:t>
      </w:r>
    </w:p>
    <w:p w:rsidR="00527CFC" w:rsidRPr="00B95CB4" w:rsidRDefault="00527CFC" w:rsidP="00527C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27CFC" w:rsidRPr="00B95CB4" w:rsidRDefault="00527CFC" w:rsidP="00527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sz w:val="24"/>
          <w:szCs w:val="24"/>
        </w:rPr>
        <w:t>Em 1990, foi realizado o primeiro levantamento fitossociológico na área</w:t>
      </w:r>
      <w:r w:rsidR="006A0513">
        <w:rPr>
          <w:rFonts w:ascii="Arial" w:hAnsi="Arial" w:cs="Arial"/>
          <w:sz w:val="24"/>
          <w:szCs w:val="24"/>
        </w:rPr>
        <w:t xml:space="preserve"> de estudos pelo grupo de pesquisadores da UFLA (Carvalho 1992)</w:t>
      </w:r>
      <w:r w:rsidRPr="00B95C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sendo</w:t>
      </w:r>
      <w:r w:rsidRPr="00B95CB4">
        <w:rPr>
          <w:rFonts w:ascii="Arial" w:hAnsi="Arial" w:cs="Arial"/>
          <w:sz w:val="24"/>
          <w:szCs w:val="24"/>
        </w:rPr>
        <w:t xml:space="preserve"> instaladas um total de 24 parcelas de 225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>m²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>(15x15</w:t>
      </w:r>
      <w:r>
        <w:rPr>
          <w:rFonts w:ascii="Arial" w:hAnsi="Arial" w:cs="Arial"/>
          <w:sz w:val="24"/>
          <w:szCs w:val="24"/>
        </w:rPr>
        <w:t>m</w:t>
      </w:r>
      <w:r w:rsidRPr="00B95C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totalizando 0,54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 xml:space="preserve">ha de área amostral, </w:t>
      </w:r>
      <w:r w:rsidR="00EC27C0">
        <w:rPr>
          <w:rFonts w:ascii="Arial" w:hAnsi="Arial" w:cs="Arial"/>
          <w:sz w:val="24"/>
          <w:szCs w:val="24"/>
        </w:rPr>
        <w:t>avaliando</w:t>
      </w:r>
      <w:r w:rsidRPr="00B95CB4">
        <w:rPr>
          <w:rFonts w:ascii="Arial" w:hAnsi="Arial" w:cs="Arial"/>
          <w:sz w:val="24"/>
          <w:szCs w:val="24"/>
        </w:rPr>
        <w:t xml:space="preserve"> todos os indivíduos arbóreos que estivessem dentro do critério de inclusão (diâmetro a altura do peito) DAP</w:t>
      </w:r>
      <w:r w:rsidRPr="00B95CB4">
        <w:rPr>
          <w:rFonts w:ascii="Arial" w:eastAsia="ArialMT" w:hAnsi="Arial" w:cs="Arial"/>
          <w:sz w:val="24"/>
          <w:szCs w:val="24"/>
        </w:rPr>
        <w:t>≥</w:t>
      </w:r>
      <w:r w:rsidRPr="00B95C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B95CB4">
        <w:rPr>
          <w:rFonts w:ascii="Arial" w:hAnsi="Arial" w:cs="Arial"/>
          <w:sz w:val="24"/>
          <w:szCs w:val="24"/>
          <w:shd w:val="clear" w:color="auto" w:fill="FFFFFF"/>
        </w:rPr>
        <w:t>5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cm</w:t>
      </w:r>
      <w:r w:rsidRPr="00B95CB4">
        <w:rPr>
          <w:rFonts w:ascii="Arial" w:hAnsi="Arial" w:cs="Arial"/>
          <w:sz w:val="24"/>
          <w:szCs w:val="24"/>
          <w:shd w:val="clear" w:color="auto" w:fill="FFFFFF"/>
        </w:rPr>
        <w:t>. E</w:t>
      </w:r>
      <w:r w:rsidRPr="00B95CB4">
        <w:rPr>
          <w:rFonts w:ascii="Arial" w:hAnsi="Arial" w:cs="Arial"/>
          <w:sz w:val="24"/>
          <w:szCs w:val="24"/>
        </w:rPr>
        <w:t xml:space="preserve">m 2002, </w:t>
      </w:r>
      <w:r>
        <w:rPr>
          <w:rFonts w:ascii="Arial" w:hAnsi="Arial" w:cs="Arial"/>
          <w:sz w:val="24"/>
          <w:szCs w:val="24"/>
        </w:rPr>
        <w:t>devido à</w:t>
      </w:r>
      <w:r w:rsidRPr="00B95CB4">
        <w:rPr>
          <w:rFonts w:ascii="Arial" w:hAnsi="Arial" w:cs="Arial"/>
          <w:sz w:val="24"/>
          <w:szCs w:val="24"/>
        </w:rPr>
        <w:t xml:space="preserve"> construção da hidrelétrica do </w:t>
      </w:r>
      <w:r>
        <w:rPr>
          <w:rFonts w:ascii="Arial" w:hAnsi="Arial" w:cs="Arial"/>
          <w:sz w:val="24"/>
          <w:szCs w:val="24"/>
        </w:rPr>
        <w:t>F</w:t>
      </w:r>
      <w:r w:rsidRPr="00B95CB4">
        <w:rPr>
          <w:rFonts w:ascii="Arial" w:hAnsi="Arial" w:cs="Arial"/>
          <w:sz w:val="24"/>
          <w:szCs w:val="24"/>
        </w:rPr>
        <w:t>unil, 30% da área original do fragmento foi desmatada e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em seguida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inundada devido à elevação</w:t>
      </w:r>
      <w:r>
        <w:rPr>
          <w:rFonts w:ascii="Arial" w:hAnsi="Arial" w:cs="Arial"/>
          <w:sz w:val="24"/>
          <w:szCs w:val="24"/>
        </w:rPr>
        <w:t xml:space="preserve"> das águas</w:t>
      </w:r>
      <w:r w:rsidRPr="00B95CB4">
        <w:rPr>
          <w:rFonts w:ascii="Arial" w:hAnsi="Arial" w:cs="Arial"/>
          <w:sz w:val="24"/>
          <w:szCs w:val="24"/>
        </w:rPr>
        <w:t xml:space="preserve"> do Rio Grande</w:t>
      </w:r>
      <w:r w:rsidR="00EC27C0">
        <w:rPr>
          <w:rFonts w:ascii="Arial" w:hAnsi="Arial" w:cs="Arial"/>
          <w:sz w:val="24"/>
          <w:szCs w:val="24"/>
        </w:rPr>
        <w:t xml:space="preserve"> perdendo parte do </w:t>
      </w:r>
      <w:r w:rsidR="00EC27C0">
        <w:rPr>
          <w:rFonts w:ascii="Arial" w:hAnsi="Arial" w:cs="Arial"/>
          <w:sz w:val="24"/>
          <w:szCs w:val="24"/>
        </w:rPr>
        <w:lastRenderedPageBreak/>
        <w:t>habitat</w:t>
      </w:r>
      <w:r w:rsidRPr="00B95CB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 ano de</w:t>
      </w:r>
      <w:r w:rsidRPr="00B95CB4">
        <w:rPr>
          <w:rFonts w:ascii="Arial" w:hAnsi="Arial" w:cs="Arial"/>
          <w:sz w:val="24"/>
          <w:szCs w:val="24"/>
        </w:rPr>
        <w:t xml:space="preserve"> 200</w:t>
      </w:r>
      <w:r w:rsidR="007C67DF">
        <w:rPr>
          <w:rFonts w:ascii="Arial" w:hAnsi="Arial" w:cs="Arial"/>
          <w:sz w:val="24"/>
          <w:szCs w:val="24"/>
        </w:rPr>
        <w:t>3</w:t>
      </w:r>
      <w:r w:rsidRPr="00992305"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 xml:space="preserve">um novo levantamento </w:t>
      </w:r>
      <w:r w:rsidR="007C67DF">
        <w:rPr>
          <w:rFonts w:ascii="Arial" w:hAnsi="Arial" w:cs="Arial"/>
          <w:sz w:val="24"/>
          <w:szCs w:val="24"/>
        </w:rPr>
        <w:t>para monitorar possíveis mudanças</w:t>
      </w:r>
      <w:r w:rsidRPr="00B55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realizado</w:t>
      </w:r>
      <w:r w:rsidR="007C67DF">
        <w:rPr>
          <w:rFonts w:ascii="Arial" w:hAnsi="Arial" w:cs="Arial"/>
          <w:sz w:val="24"/>
          <w:szCs w:val="24"/>
        </w:rPr>
        <w:t xml:space="preserve">, </w:t>
      </w:r>
      <w:r w:rsidRPr="00B95CB4">
        <w:rPr>
          <w:rFonts w:ascii="Arial" w:hAnsi="Arial" w:cs="Arial"/>
          <w:sz w:val="24"/>
          <w:szCs w:val="24"/>
        </w:rPr>
        <w:t>com o intuito de avaliar a resposta da comunidade ao impacto à nova borda e proximidade com o lago formado pela construção da hidrelétrica</w:t>
      </w:r>
      <w:r>
        <w:rPr>
          <w:rFonts w:ascii="Arial" w:hAnsi="Arial" w:cs="Arial"/>
          <w:sz w:val="24"/>
          <w:szCs w:val="24"/>
        </w:rPr>
        <w:t>. Foram amostradas</w:t>
      </w:r>
      <w:r w:rsidRPr="00B95CB4">
        <w:rPr>
          <w:rFonts w:ascii="Arial" w:hAnsi="Arial" w:cs="Arial"/>
          <w:sz w:val="24"/>
          <w:szCs w:val="24"/>
        </w:rPr>
        <w:t xml:space="preserve"> 15 novas parcelas </w:t>
      </w:r>
      <w:r>
        <w:rPr>
          <w:rFonts w:ascii="Arial" w:hAnsi="Arial" w:cs="Arial"/>
          <w:sz w:val="24"/>
          <w:szCs w:val="24"/>
        </w:rPr>
        <w:t xml:space="preserve">de </w:t>
      </w:r>
      <w:r w:rsidRPr="00B95CB4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>m²</w:t>
      </w:r>
      <w:r>
        <w:rPr>
          <w:rFonts w:ascii="Arial" w:hAnsi="Arial" w:cs="Arial"/>
          <w:sz w:val="24"/>
          <w:szCs w:val="24"/>
        </w:rPr>
        <w:t xml:space="preserve"> </w:t>
      </w:r>
      <w:r w:rsidRPr="00B95CB4">
        <w:rPr>
          <w:rFonts w:ascii="Arial" w:hAnsi="Arial" w:cs="Arial"/>
          <w:sz w:val="24"/>
          <w:szCs w:val="24"/>
        </w:rPr>
        <w:t>(20x20</w:t>
      </w:r>
      <w:r>
        <w:rPr>
          <w:rFonts w:ascii="Arial" w:hAnsi="Arial" w:cs="Arial"/>
          <w:sz w:val="24"/>
          <w:szCs w:val="24"/>
        </w:rPr>
        <w:t>m</w:t>
      </w:r>
      <w:r w:rsidRPr="00B95C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sendo as mesmas</w:t>
      </w:r>
      <w:r w:rsidRPr="00B95CB4">
        <w:rPr>
          <w:rFonts w:ascii="Arial" w:hAnsi="Arial" w:cs="Arial"/>
          <w:sz w:val="24"/>
          <w:szCs w:val="24"/>
        </w:rPr>
        <w:t xml:space="preserve"> instaladas em 5 transecções a partir da borda</w:t>
      </w:r>
      <w:r>
        <w:rPr>
          <w:rFonts w:ascii="Arial" w:hAnsi="Arial" w:cs="Arial"/>
          <w:sz w:val="24"/>
          <w:szCs w:val="24"/>
        </w:rPr>
        <w:t xml:space="preserve"> do fragmento</w:t>
      </w:r>
      <w:r w:rsidRPr="00B95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direção ao interior. O critério de inclusão do levantamento manteve-se o mesmo de 1990</w:t>
      </w:r>
      <w:r w:rsidR="007C67DF">
        <w:rPr>
          <w:rFonts w:ascii="Arial" w:hAnsi="Arial" w:cs="Arial"/>
          <w:sz w:val="24"/>
          <w:szCs w:val="24"/>
        </w:rPr>
        <w:t xml:space="preserve"> avaliando indivíduos arbóreos com </w:t>
      </w:r>
      <w:r w:rsidR="007C67DF" w:rsidRPr="00B95CB4">
        <w:rPr>
          <w:rFonts w:ascii="Arial" w:hAnsi="Arial" w:cs="Arial"/>
          <w:sz w:val="24"/>
          <w:szCs w:val="24"/>
        </w:rPr>
        <w:t>DAP</w:t>
      </w:r>
      <w:r w:rsidR="007C67DF" w:rsidRPr="00B95CB4">
        <w:rPr>
          <w:rFonts w:ascii="Arial" w:eastAsia="ArialMT" w:hAnsi="Arial" w:cs="Arial"/>
          <w:sz w:val="24"/>
          <w:szCs w:val="24"/>
        </w:rPr>
        <w:t>≥</w:t>
      </w:r>
      <w:r w:rsidR="007C67DF" w:rsidRPr="00B95CB4">
        <w:rPr>
          <w:rFonts w:ascii="Arial" w:hAnsi="Arial" w:cs="Arial"/>
          <w:sz w:val="24"/>
          <w:szCs w:val="24"/>
          <w:shd w:val="clear" w:color="auto" w:fill="FFFFFF"/>
        </w:rPr>
        <w:t xml:space="preserve"> 5</w:t>
      </w:r>
      <w:r w:rsidR="007C67DF">
        <w:rPr>
          <w:rFonts w:ascii="Arial" w:hAnsi="Arial" w:cs="Arial"/>
          <w:sz w:val="24"/>
          <w:szCs w:val="24"/>
          <w:shd w:val="clear" w:color="auto" w:fill="FFFFFF"/>
        </w:rPr>
        <w:t xml:space="preserve"> cm</w:t>
      </w:r>
      <w:r>
        <w:rPr>
          <w:rFonts w:ascii="Arial" w:hAnsi="Arial" w:cs="Arial"/>
          <w:sz w:val="24"/>
          <w:szCs w:val="24"/>
        </w:rPr>
        <w:t>.</w:t>
      </w:r>
    </w:p>
    <w:p w:rsidR="00527CFC" w:rsidRPr="00B95CB4" w:rsidRDefault="00527CFC" w:rsidP="00527C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15F5" w:rsidRDefault="00527CFC" w:rsidP="00527C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dos dados coletados dos levantamentos de 1990 e 2007, </w:t>
      </w:r>
      <w:r w:rsidRPr="00B95CB4">
        <w:rPr>
          <w:rFonts w:ascii="Arial" w:hAnsi="Arial" w:cs="Arial"/>
          <w:sz w:val="24"/>
          <w:szCs w:val="24"/>
        </w:rPr>
        <w:t>foram selecionados valores quantitativos de frequência, densidade e dominância relativos</w:t>
      </w:r>
      <w:r>
        <w:rPr>
          <w:rFonts w:ascii="Arial" w:hAnsi="Arial" w:cs="Arial"/>
          <w:sz w:val="24"/>
          <w:szCs w:val="24"/>
        </w:rPr>
        <w:t xml:space="preserve"> e densidade absoluta dos</w:t>
      </w:r>
      <w:r w:rsidRPr="00B95CB4">
        <w:rPr>
          <w:rFonts w:ascii="Arial" w:hAnsi="Arial" w:cs="Arial"/>
          <w:sz w:val="24"/>
          <w:szCs w:val="24"/>
        </w:rPr>
        <w:t xml:space="preserve"> indivíduos da população de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Ocotea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odorifera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Vell</w:t>
      </w:r>
      <w:proofErr w:type="spellEnd"/>
      <w:proofErr w:type="gramStart"/>
      <w:r w:rsidR="0002507B">
        <w:rPr>
          <w:rFonts w:ascii="Arial" w:hAnsi="Arial" w:cs="Arial"/>
          <w:i/>
          <w:sz w:val="24"/>
          <w:szCs w:val="24"/>
        </w:rPr>
        <w:t xml:space="preserve">.)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Rohwer</w:t>
      </w:r>
      <w:proofErr w:type="spellEnd"/>
      <w:proofErr w:type="gramEnd"/>
      <w:r>
        <w:rPr>
          <w:rFonts w:ascii="Arial" w:hAnsi="Arial" w:cs="Arial"/>
          <w:i/>
          <w:sz w:val="24"/>
          <w:szCs w:val="24"/>
        </w:rPr>
        <w:t xml:space="preserve">. </w:t>
      </w:r>
      <w:r w:rsidRPr="007C67DF">
        <w:rPr>
          <w:rFonts w:ascii="Arial" w:hAnsi="Arial" w:cs="Arial"/>
          <w:sz w:val="24"/>
          <w:szCs w:val="24"/>
        </w:rPr>
        <w:t>Com isso,</w:t>
      </w:r>
      <w:r w:rsidR="007C67DF" w:rsidRPr="007C67DF">
        <w:rPr>
          <w:rFonts w:ascii="Arial" w:hAnsi="Arial" w:cs="Arial"/>
          <w:sz w:val="24"/>
          <w:szCs w:val="24"/>
        </w:rPr>
        <w:t xml:space="preserve"> </w:t>
      </w:r>
      <w:r w:rsidRPr="007C67DF">
        <w:rPr>
          <w:rFonts w:ascii="Arial" w:hAnsi="Arial" w:cs="Arial"/>
          <w:sz w:val="24"/>
          <w:szCs w:val="24"/>
        </w:rPr>
        <w:t>fo</w:t>
      </w:r>
      <w:r w:rsidR="004A15F5">
        <w:rPr>
          <w:rFonts w:ascii="Arial" w:hAnsi="Arial" w:cs="Arial"/>
          <w:sz w:val="24"/>
          <w:szCs w:val="24"/>
        </w:rPr>
        <w:t>ram</w:t>
      </w:r>
      <w:r w:rsidRPr="007C67DF">
        <w:rPr>
          <w:rFonts w:ascii="Arial" w:hAnsi="Arial" w:cs="Arial"/>
          <w:sz w:val="24"/>
          <w:szCs w:val="24"/>
        </w:rPr>
        <w:t xml:space="preserve"> avaliad</w:t>
      </w:r>
      <w:r w:rsidR="004A15F5">
        <w:rPr>
          <w:rFonts w:ascii="Arial" w:hAnsi="Arial" w:cs="Arial"/>
          <w:sz w:val="24"/>
          <w:szCs w:val="24"/>
        </w:rPr>
        <w:t>as</w:t>
      </w:r>
      <w:r w:rsidRPr="007C67DF">
        <w:rPr>
          <w:rFonts w:ascii="Arial" w:hAnsi="Arial" w:cs="Arial"/>
          <w:sz w:val="24"/>
          <w:szCs w:val="24"/>
        </w:rPr>
        <w:t xml:space="preserve"> </w:t>
      </w:r>
      <w:r w:rsidR="007C67DF" w:rsidRPr="007C67DF">
        <w:rPr>
          <w:rFonts w:ascii="Arial" w:hAnsi="Arial" w:cs="Arial"/>
          <w:sz w:val="24"/>
          <w:szCs w:val="24"/>
        </w:rPr>
        <w:t>possíveis</w:t>
      </w:r>
      <w:r w:rsidRPr="00B95CB4">
        <w:rPr>
          <w:rFonts w:ascii="Arial" w:hAnsi="Arial" w:cs="Arial"/>
          <w:sz w:val="24"/>
          <w:szCs w:val="24"/>
        </w:rPr>
        <w:t xml:space="preserve"> mudanças na estrutura </w:t>
      </w:r>
      <w:r>
        <w:rPr>
          <w:rFonts w:ascii="Arial" w:hAnsi="Arial" w:cs="Arial"/>
          <w:sz w:val="24"/>
          <w:szCs w:val="24"/>
        </w:rPr>
        <w:t>d</w:t>
      </w:r>
      <w:r w:rsidRPr="00B95CB4">
        <w:rPr>
          <w:rFonts w:ascii="Arial" w:hAnsi="Arial" w:cs="Arial"/>
          <w:sz w:val="24"/>
          <w:szCs w:val="24"/>
        </w:rPr>
        <w:t>a população da espécie, e assim conseguir detectar se essa perda de habitat acarretou um efeito negativo na população de</w:t>
      </w:r>
      <w:r w:rsidRPr="00B95C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Ocotea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odorifera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Vell</w:t>
      </w:r>
      <w:proofErr w:type="spellEnd"/>
      <w:proofErr w:type="gramStart"/>
      <w:r w:rsidR="0002507B">
        <w:rPr>
          <w:rFonts w:ascii="Arial" w:hAnsi="Arial" w:cs="Arial"/>
          <w:i/>
          <w:sz w:val="24"/>
          <w:szCs w:val="24"/>
        </w:rPr>
        <w:t xml:space="preserve">.)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Rohwer</w:t>
      </w:r>
      <w:proofErr w:type="spellEnd"/>
      <w:proofErr w:type="gramEnd"/>
      <w:r w:rsidR="004A15F5">
        <w:rPr>
          <w:rFonts w:ascii="Arial" w:hAnsi="Arial" w:cs="Arial"/>
          <w:sz w:val="24"/>
          <w:szCs w:val="24"/>
        </w:rPr>
        <w:t>.</w:t>
      </w:r>
    </w:p>
    <w:p w:rsidR="00527CFC" w:rsidRPr="00B95CB4" w:rsidRDefault="00527CFC" w:rsidP="004A15F5">
      <w:pPr>
        <w:rPr>
          <w:rFonts w:ascii="Arial" w:hAnsi="Arial" w:cs="Arial"/>
          <w:sz w:val="24"/>
          <w:szCs w:val="24"/>
        </w:rPr>
      </w:pPr>
    </w:p>
    <w:p w:rsidR="00527CFC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Resultados e Discussão</w:t>
      </w:r>
    </w:p>
    <w:p w:rsidR="00527CFC" w:rsidRPr="00B95CB4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</w:p>
    <w:p w:rsidR="00527CFC" w:rsidRDefault="00527CFC" w:rsidP="00527CFC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95CB4">
        <w:rPr>
          <w:rFonts w:ascii="Arial" w:hAnsi="Arial" w:cs="Arial"/>
          <w:sz w:val="24"/>
          <w:szCs w:val="24"/>
        </w:rPr>
        <w:t xml:space="preserve">No levantamento de 1990 foi registrado um total de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274 indivíduos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arbóreos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, contabilizando 2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359 indivíduos/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ha Para o </w:t>
      </w:r>
      <w:proofErr w:type="spellStart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>Ocotea</w:t>
      </w:r>
      <w:proofErr w:type="spellEnd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>odorifera</w:t>
      </w:r>
      <w:proofErr w:type="spellEnd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>Vell</w:t>
      </w:r>
      <w:proofErr w:type="spellEnd"/>
      <w:proofErr w:type="gramStart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 xml:space="preserve">.) </w:t>
      </w:r>
      <w:proofErr w:type="spellStart"/>
      <w:r w:rsidR="0002507B">
        <w:rPr>
          <w:rFonts w:ascii="Arial" w:hAnsi="Arial" w:cs="Arial"/>
          <w:color w:val="000000"/>
          <w:sz w:val="24"/>
          <w:szCs w:val="24"/>
          <w:lang w:eastAsia="pt-BR"/>
        </w:rPr>
        <w:t>Rohwer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foram registrados 2 indivíduos o que representa 4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/ha,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(0,16%) esse valor foi inferior quando comparado aos indivíduos de maiores densidades, que foram.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C14E1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(124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ha ou 5,26%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proofErr w:type="spellStart"/>
      <w:r w:rsidRPr="00BC14E1">
        <w:rPr>
          <w:rFonts w:ascii="Arial" w:hAnsi="Arial" w:cs="Arial"/>
          <w:i/>
          <w:color w:val="000000"/>
          <w:sz w:val="24"/>
          <w:szCs w:val="24"/>
          <w:lang w:eastAsia="pt-BR"/>
        </w:rPr>
        <w:t>Sebastiania</w:t>
      </w:r>
      <w:proofErr w:type="spellEnd"/>
      <w:r w:rsidRPr="00BC14E1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C14E1">
        <w:rPr>
          <w:rFonts w:ascii="Arial" w:hAnsi="Arial" w:cs="Arial"/>
          <w:i/>
          <w:color w:val="000000"/>
          <w:sz w:val="24"/>
          <w:szCs w:val="24"/>
          <w:lang w:eastAsia="pt-BR"/>
        </w:rPr>
        <w:t>commersoniana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>(</w:t>
      </w:r>
      <w:proofErr w:type="spellStart"/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>Baill</w:t>
      </w:r>
      <w:proofErr w:type="spellEnd"/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 xml:space="preserve">.) </w:t>
      </w:r>
      <w:proofErr w:type="spellStart"/>
      <w:proofErr w:type="gramStart"/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>L.B.</w:t>
      </w:r>
      <w:proofErr w:type="gramEnd"/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>Sm</w:t>
      </w:r>
      <w:proofErr w:type="spellEnd"/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 xml:space="preserve">. &amp; </w:t>
      </w:r>
      <w:proofErr w:type="spellStart"/>
      <w:r w:rsidRPr="00124A49">
        <w:rPr>
          <w:rFonts w:ascii="Arial" w:hAnsi="Arial" w:cs="Arial"/>
          <w:color w:val="000000"/>
          <w:sz w:val="24"/>
          <w:szCs w:val="24"/>
          <w:lang w:eastAsia="pt-BR"/>
        </w:rPr>
        <w:t>Downs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(107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há ou 4,55%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Eugenia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acutata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Miq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(89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ha ou 3,77%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Cupania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vernalis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Cambess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(87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ha ou 3,69%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),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Calophyllum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brasiliense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Cambess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(81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ind/ha ou 3,45%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Dendropanax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cuneatus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(DC</w:t>
      </w:r>
      <w:proofErr w:type="gramStart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.)</w:t>
      </w:r>
      <w:r w:rsidRPr="00BC14E1">
        <w:t xml:space="preserve"> </w:t>
      </w:r>
      <w:proofErr w:type="spellStart"/>
      <w:r w:rsidRPr="00BC14E1">
        <w:rPr>
          <w:rFonts w:ascii="Arial" w:hAnsi="Arial" w:cs="Arial"/>
          <w:color w:val="000000"/>
          <w:sz w:val="24"/>
          <w:szCs w:val="24"/>
          <w:lang w:eastAsia="pt-BR"/>
        </w:rPr>
        <w:t>Decne</w:t>
      </w:r>
      <w:proofErr w:type="spellEnd"/>
      <w:proofErr w:type="gramEnd"/>
      <w:r w:rsidRPr="00BC14E1">
        <w:rPr>
          <w:rFonts w:ascii="Arial" w:hAnsi="Arial" w:cs="Arial"/>
          <w:color w:val="000000"/>
          <w:sz w:val="24"/>
          <w:szCs w:val="24"/>
          <w:lang w:eastAsia="pt-BR"/>
        </w:rPr>
        <w:t xml:space="preserve">. &amp; </w:t>
      </w:r>
      <w:proofErr w:type="spellStart"/>
      <w:r w:rsidRPr="00BC14E1">
        <w:rPr>
          <w:rFonts w:ascii="Arial" w:hAnsi="Arial" w:cs="Arial"/>
          <w:color w:val="000000"/>
          <w:sz w:val="24"/>
          <w:szCs w:val="24"/>
          <w:lang w:eastAsia="pt-BR"/>
        </w:rPr>
        <w:t>Planch</w:t>
      </w:r>
      <w:proofErr w:type="spellEnd"/>
      <w:r w:rsidRPr="00BC14E1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(76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ind/ha ou 3,21%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), (</w:t>
      </w:r>
      <w:r w:rsidRPr="00B95CB4">
        <w:rPr>
          <w:rFonts w:ascii="Arial" w:hAnsi="Arial" w:cs="Arial"/>
          <w:bCs/>
          <w:sz w:val="24"/>
          <w:szCs w:val="24"/>
        </w:rPr>
        <w:t>CARVALHO,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95CB4">
        <w:rPr>
          <w:rFonts w:ascii="Arial" w:hAnsi="Arial" w:cs="Arial"/>
          <w:bCs/>
          <w:sz w:val="24"/>
          <w:szCs w:val="24"/>
        </w:rPr>
        <w:t>1992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="004A15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(Figura 1)</w:t>
      </w:r>
      <w:r w:rsidR="004A15F5">
        <w:rPr>
          <w:rFonts w:ascii="Arial" w:hAnsi="Arial" w:cs="Arial"/>
          <w:color w:val="000000"/>
          <w:sz w:val="24"/>
          <w:szCs w:val="24"/>
          <w:lang w:eastAsia="pt-BR"/>
        </w:rPr>
        <w:t>, comprovando baixa densidade natural da espécie.</w:t>
      </w:r>
    </w:p>
    <w:p w:rsidR="00527CFC" w:rsidRPr="00B95CB4" w:rsidRDefault="00527CFC" w:rsidP="00527CFC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Ocotea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odorifera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Vell</w:t>
      </w:r>
      <w:proofErr w:type="spellEnd"/>
      <w:proofErr w:type="gram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.)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Rohwer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>, apresentou valores baixos de frequência e dominância relativas, sendo re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spectivamente 0,29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% e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0,08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fig</w:t>
      </w:r>
      <w:proofErr w:type="spell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2. Esses valores são baixos comparados </w:t>
      </w:r>
      <w:r w:rsidR="002B44E0">
        <w:rPr>
          <w:rFonts w:ascii="Arial" w:hAnsi="Arial" w:cs="Arial"/>
          <w:color w:val="000000"/>
          <w:sz w:val="24"/>
          <w:szCs w:val="24"/>
          <w:lang w:eastAsia="pt-BR"/>
        </w:rPr>
        <w:t>às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outras espécies: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(3,01%),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Cupania</w:t>
      </w:r>
      <w:proofErr w:type="spellEnd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vernalis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Cambess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(2,73%) e </w:t>
      </w:r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Eugenia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acutata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Miq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(2,58%) quanto a frequência relativa, E com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(14,81%),</w:t>
      </w:r>
      <w:r w:rsidRPr="001D2833"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Machaerium</w:t>
      </w:r>
      <w:proofErr w:type="spellEnd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villosum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Vogel</w:t>
      </w:r>
      <w:proofErr w:type="spellEnd"/>
      <w:r w:rsidR="007A7E46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(4,60%),</w:t>
      </w:r>
      <w:r w:rsidRPr="001D2833"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Machaerium</w:t>
      </w:r>
      <w:proofErr w:type="spellEnd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4A15F5">
        <w:rPr>
          <w:rFonts w:ascii="Arial" w:hAnsi="Arial" w:cs="Arial"/>
          <w:i/>
          <w:color w:val="000000"/>
          <w:sz w:val="24"/>
          <w:szCs w:val="24"/>
          <w:lang w:eastAsia="pt-BR"/>
        </w:rPr>
        <w:t>nictitans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Vell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.) 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Benth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(4,12%) para dominância. N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o entanto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 a</w:t>
      </w:r>
      <w:r w:rsidRPr="00A61E18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Ocotea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odorifera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Vell</w:t>
      </w:r>
      <w:proofErr w:type="spellEnd"/>
      <w:proofErr w:type="gram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.)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Rohwer</w:t>
      </w:r>
      <w:proofErr w:type="spellEnd"/>
      <w:proofErr w:type="gram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, não apresenta nenhum valor de expressão dentro dos parâmetros fitossociológicos, porém, 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st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a é uma espécie ameaçada de extinção, 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>merecendo</w:t>
      </w:r>
      <w:r w:rsidRPr="007A7E46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 xml:space="preserve">atenção </w:t>
      </w:r>
      <w:r w:rsidRPr="007A7E46">
        <w:rPr>
          <w:rFonts w:ascii="Arial" w:hAnsi="Arial" w:cs="Arial"/>
          <w:color w:val="000000"/>
          <w:sz w:val="24"/>
          <w:szCs w:val="24"/>
          <w:lang w:eastAsia="pt-BR"/>
        </w:rPr>
        <w:t>na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Pr="007A7E46">
        <w:rPr>
          <w:rFonts w:ascii="Arial" w:hAnsi="Arial" w:cs="Arial"/>
          <w:color w:val="000000"/>
          <w:sz w:val="24"/>
          <w:szCs w:val="24"/>
          <w:lang w:eastAsia="pt-BR"/>
        </w:rPr>
        <w:t xml:space="preserve"> área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>s de estudos</w:t>
      </w:r>
      <w:r w:rsidRPr="007A7E46">
        <w:rPr>
          <w:rFonts w:ascii="Arial" w:hAnsi="Arial" w:cs="Arial"/>
          <w:color w:val="000000"/>
          <w:sz w:val="24"/>
          <w:szCs w:val="24"/>
          <w:lang w:eastAsia="pt-BR"/>
        </w:rPr>
        <w:t xml:space="preserve">. Além disso, devido </w:t>
      </w:r>
      <w:proofErr w:type="gramStart"/>
      <w:r w:rsidRPr="007A7E46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7A7E46">
        <w:rPr>
          <w:rFonts w:ascii="Arial" w:hAnsi="Arial" w:cs="Arial"/>
          <w:color w:val="000000"/>
          <w:sz w:val="24"/>
          <w:szCs w:val="24"/>
          <w:lang w:eastAsia="pt-BR"/>
        </w:rPr>
        <w:t xml:space="preserve"> baixa densidade 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frequência dos indivíduos da espécie amostra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>dos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de 1990, a mesma está propensa a sofrer mais com os efeitos de perturbações que podem vir 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>a ocorrer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 podendo ser incluída ou excluída de inventários futuros realizados na área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 xml:space="preserve"> de estudo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527CFC" w:rsidRDefault="00527CFC" w:rsidP="00527CFC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720715" cy="23647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CFC" w:rsidRDefault="00527CFC" w:rsidP="00527CF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27CFC" w:rsidRPr="00B95CB4" w:rsidRDefault="00527CFC" w:rsidP="00B72F82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95CB4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Figura 1. </w:t>
      </w:r>
      <w:r w:rsidR="00B72F82">
        <w:rPr>
          <w:rFonts w:ascii="Arial" w:hAnsi="Arial" w:cs="Arial"/>
          <w:sz w:val="24"/>
          <w:szCs w:val="24"/>
        </w:rPr>
        <w:t xml:space="preserve">Densidade </w:t>
      </w:r>
      <w:r>
        <w:rPr>
          <w:rFonts w:ascii="Arial" w:hAnsi="Arial" w:cs="Arial"/>
          <w:sz w:val="24"/>
          <w:szCs w:val="24"/>
        </w:rPr>
        <w:t xml:space="preserve">absoluta para as </w:t>
      </w:r>
      <w:proofErr w:type="gramStart"/>
      <w:r w:rsidR="00B72F82">
        <w:rPr>
          <w:rFonts w:ascii="Arial" w:hAnsi="Arial" w:cs="Arial"/>
          <w:sz w:val="24"/>
          <w:szCs w:val="24"/>
        </w:rPr>
        <w:t>6</w:t>
      </w:r>
      <w:proofErr w:type="gramEnd"/>
      <w:r w:rsidR="00B72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espécies que obtiveram os maiores valores e </w:t>
      </w:r>
      <w:r w:rsidR="00473B5C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F82">
        <w:rPr>
          <w:rFonts w:ascii="Arial" w:hAnsi="Arial" w:cs="Arial"/>
          <w:i/>
          <w:sz w:val="24"/>
          <w:szCs w:val="24"/>
        </w:rPr>
        <w:t>Ocotea</w:t>
      </w:r>
      <w:proofErr w:type="spellEnd"/>
      <w:r w:rsidRPr="00B72F8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2F82">
        <w:rPr>
          <w:rFonts w:ascii="Arial" w:hAnsi="Arial" w:cs="Arial"/>
          <w:i/>
          <w:sz w:val="24"/>
          <w:szCs w:val="24"/>
        </w:rPr>
        <w:t>odorifera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Vell</w:t>
      </w:r>
      <w:proofErr w:type="spellEnd"/>
      <w:r>
        <w:rPr>
          <w:rFonts w:ascii="Arial" w:hAnsi="Arial" w:cs="Arial"/>
          <w:sz w:val="24"/>
          <w:szCs w:val="24"/>
        </w:rPr>
        <w:t xml:space="preserve">.) </w:t>
      </w:r>
      <w:proofErr w:type="spellStart"/>
      <w:r>
        <w:rPr>
          <w:rFonts w:ascii="Arial" w:hAnsi="Arial" w:cs="Arial"/>
          <w:sz w:val="24"/>
          <w:szCs w:val="24"/>
        </w:rPr>
        <w:t>Rohwer</w:t>
      </w:r>
      <w:proofErr w:type="spellEnd"/>
      <w:r>
        <w:rPr>
          <w:rFonts w:ascii="Arial" w:hAnsi="Arial" w:cs="Arial"/>
          <w:sz w:val="24"/>
          <w:szCs w:val="24"/>
        </w:rPr>
        <w:t xml:space="preserve"> no levantamento de 1990, na M</w:t>
      </w:r>
      <w:r w:rsidRPr="00B95CB4">
        <w:rPr>
          <w:rFonts w:ascii="Arial" w:hAnsi="Arial" w:cs="Arial"/>
          <w:sz w:val="24"/>
          <w:szCs w:val="24"/>
        </w:rPr>
        <w:t>ata dos Botelhos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Bom Sucesso</w:t>
      </w:r>
      <w:r>
        <w:rPr>
          <w:rFonts w:ascii="Arial" w:hAnsi="Arial" w:cs="Arial"/>
          <w:sz w:val="24"/>
          <w:szCs w:val="24"/>
        </w:rPr>
        <w:t>-MG, Brasil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27CFC" w:rsidRDefault="00527CFC" w:rsidP="00527CFC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95CB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levantamento </w:t>
      </w:r>
      <w:r w:rsidRPr="00B95CB4">
        <w:rPr>
          <w:rFonts w:ascii="Arial" w:hAnsi="Arial" w:cs="Arial"/>
          <w:sz w:val="24"/>
          <w:szCs w:val="24"/>
        </w:rPr>
        <w:t>de 200</w:t>
      </w:r>
      <w:r w:rsidR="00B72F82">
        <w:rPr>
          <w:rFonts w:ascii="Arial" w:hAnsi="Arial" w:cs="Arial"/>
          <w:sz w:val="24"/>
          <w:szCs w:val="24"/>
        </w:rPr>
        <w:t>3</w:t>
      </w:r>
      <w:r w:rsidRPr="00B95CB4">
        <w:rPr>
          <w:rFonts w:ascii="Arial" w:hAnsi="Arial" w:cs="Arial"/>
          <w:sz w:val="24"/>
          <w:szCs w:val="24"/>
        </w:rPr>
        <w:t>, pós-impacto, o número de indivíduos</w:t>
      </w:r>
      <w:r>
        <w:rPr>
          <w:rFonts w:ascii="Arial" w:hAnsi="Arial" w:cs="Arial"/>
          <w:sz w:val="24"/>
          <w:szCs w:val="24"/>
        </w:rPr>
        <w:t xml:space="preserve"> arbóreos</w:t>
      </w:r>
      <w:r w:rsidRPr="00B95CB4">
        <w:rPr>
          <w:rFonts w:ascii="Arial" w:hAnsi="Arial" w:cs="Arial"/>
          <w:sz w:val="24"/>
          <w:szCs w:val="24"/>
        </w:rPr>
        <w:t xml:space="preserve"> registrados foi um total de 1</w:t>
      </w:r>
      <w:r>
        <w:rPr>
          <w:rFonts w:ascii="Arial" w:hAnsi="Arial" w:cs="Arial"/>
          <w:sz w:val="24"/>
          <w:szCs w:val="24"/>
        </w:rPr>
        <w:t>.</w:t>
      </w:r>
      <w:r w:rsidRPr="00B95CB4">
        <w:rPr>
          <w:rFonts w:ascii="Arial" w:hAnsi="Arial" w:cs="Arial"/>
          <w:sz w:val="24"/>
          <w:szCs w:val="24"/>
        </w:rPr>
        <w:t xml:space="preserve">113 indivíduos, </w:t>
      </w:r>
      <w:r w:rsidR="00B72F82">
        <w:rPr>
          <w:rFonts w:ascii="Arial" w:hAnsi="Arial" w:cs="Arial"/>
          <w:sz w:val="24"/>
          <w:szCs w:val="24"/>
        </w:rPr>
        <w:t>sugerindo</w:t>
      </w:r>
      <w:r w:rsidRPr="00B95CB4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.</w:t>
      </w:r>
      <w:r w:rsidRPr="00B95CB4">
        <w:rPr>
          <w:rFonts w:ascii="Arial" w:hAnsi="Arial" w:cs="Arial"/>
          <w:sz w:val="24"/>
          <w:szCs w:val="24"/>
        </w:rPr>
        <w:t>855</w:t>
      </w:r>
      <w:r w:rsidR="00B72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indivíduos</w:t>
      </w:r>
      <w:r w:rsidRPr="00B95CB4">
        <w:rPr>
          <w:rFonts w:ascii="Arial" w:hAnsi="Arial" w:cs="Arial"/>
          <w:sz w:val="24"/>
          <w:szCs w:val="24"/>
        </w:rPr>
        <w:t>/ha, sendo inferior ao levantamento de 1990</w:t>
      </w:r>
      <w:r>
        <w:rPr>
          <w:rFonts w:ascii="Arial" w:hAnsi="Arial" w:cs="Arial"/>
          <w:sz w:val="24"/>
          <w:szCs w:val="24"/>
        </w:rPr>
        <w:t>.</w:t>
      </w:r>
      <w:r w:rsidRPr="00AA6F8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>Para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Ocotea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odorifera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Vell</w:t>
      </w:r>
      <w:proofErr w:type="spellEnd"/>
      <w:proofErr w:type="gram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.)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Rohwer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="00B72F82">
        <w:rPr>
          <w:rFonts w:ascii="Arial" w:hAnsi="Arial" w:cs="Arial"/>
          <w:color w:val="000000"/>
          <w:sz w:val="24"/>
          <w:szCs w:val="24"/>
          <w:lang w:eastAsia="pt-BR"/>
        </w:rPr>
        <w:t>foi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registrado 1 indivíduo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 xml:space="preserve">nas parcelas,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 que representa 2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/ha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(0,09%), esse valor foi inferior quando comparado ao encontrado para essa espécie no levantamento de 1990, e aos indivíduos de maiores densidades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>os valores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foram</w:t>
      </w:r>
      <w:r w:rsidRPr="00B95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Pr="00B95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Protium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spruceanum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(</w:t>
      </w:r>
      <w:proofErr w:type="spellStart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Benth</w:t>
      </w:r>
      <w:proofErr w:type="spellEnd"/>
      <w:r w:rsidRPr="004E6D76">
        <w:rPr>
          <w:rFonts w:ascii="Arial" w:hAnsi="Arial" w:cs="Arial"/>
          <w:color w:val="000000"/>
          <w:sz w:val="24"/>
          <w:szCs w:val="24"/>
          <w:lang w:eastAsia="pt-BR"/>
        </w:rPr>
        <w:t>.)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(463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 w:rsidR="00BC4B19">
        <w:rPr>
          <w:rFonts w:ascii="Arial" w:hAnsi="Arial" w:cs="Arial"/>
          <w:color w:val="000000"/>
          <w:sz w:val="24"/>
          <w:szCs w:val="24"/>
          <w:lang w:eastAsia="pt-BR"/>
        </w:rPr>
        <w:t>ha ou 24,98%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(112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 w:rsidR="00BC4B19">
        <w:rPr>
          <w:rFonts w:ascii="Arial" w:hAnsi="Arial" w:cs="Arial"/>
          <w:color w:val="000000"/>
          <w:sz w:val="24"/>
          <w:szCs w:val="24"/>
          <w:lang w:eastAsia="pt-BR"/>
        </w:rPr>
        <w:t>ha ou 6,01%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Protium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widgrenii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Engler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(63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 w:rsidR="00BC4B19">
        <w:rPr>
          <w:rFonts w:ascii="Arial" w:hAnsi="Arial" w:cs="Arial"/>
          <w:color w:val="000000"/>
          <w:sz w:val="24"/>
          <w:szCs w:val="24"/>
          <w:lang w:eastAsia="pt-BR"/>
        </w:rPr>
        <w:t>ha ou 3,41%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Ixora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warmingii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Müll</w:t>
      </w:r>
      <w:proofErr w:type="spellEnd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Arg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(57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 w:rsidR="00BC4B19">
        <w:rPr>
          <w:rFonts w:ascii="Arial" w:hAnsi="Arial" w:cs="Arial"/>
          <w:color w:val="000000"/>
          <w:sz w:val="24"/>
          <w:szCs w:val="24"/>
          <w:lang w:eastAsia="pt-BR"/>
        </w:rPr>
        <w:t>ha ou 3,05%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), </w:t>
      </w:r>
      <w:proofErr w:type="spellStart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>Myrcia</w:t>
      </w:r>
      <w:proofErr w:type="spellEnd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>breviramis</w:t>
      </w:r>
      <w:proofErr w:type="spellEnd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>O.Berg</w:t>
      </w:r>
      <w:proofErr w:type="spellEnd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) </w:t>
      </w:r>
      <w:proofErr w:type="spellStart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>D.Legrand</w:t>
      </w:r>
      <w:proofErr w:type="spellEnd"/>
      <w:r w:rsidR="00531E68" w:rsidRPr="00531E68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(57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ind/</w:t>
      </w:r>
      <w:r w:rsidR="00BC4B19">
        <w:rPr>
          <w:rFonts w:ascii="Arial" w:hAnsi="Arial" w:cs="Arial"/>
          <w:color w:val="000000"/>
          <w:sz w:val="24"/>
          <w:szCs w:val="24"/>
          <w:lang w:eastAsia="pt-BR"/>
        </w:rPr>
        <w:t>há ou 3,05%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e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Amaioua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guianensis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Aublet</w:t>
      </w:r>
      <w:proofErr w:type="spellEnd"/>
      <w:r w:rsidRPr="004E6D76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(53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ind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 w:rsidR="00BC4B19">
        <w:rPr>
          <w:rFonts w:ascii="Arial" w:hAnsi="Arial" w:cs="Arial"/>
          <w:color w:val="000000"/>
          <w:sz w:val="24"/>
          <w:szCs w:val="24"/>
          <w:lang w:eastAsia="pt-BR"/>
        </w:rPr>
        <w:t>ha ou 2,87%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(Figura 2)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(Dados não publicados).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Além disso, houve alteração ainda no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conjunto d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as 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espécies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de maiores densidade quanto comparado os levantamentos de 1990 e 2007, permanecendo apenas a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B95CB4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BF31F1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, em ambos.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alteração de espécies pode ser causada pela adaptação da floresta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à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s novas condições climáticas, perda de habitat, ou simplesmente pela alteração do local amostral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 em função da inundação da área amostral de 1990, provocada pelo represamento do Rio grande.</w:t>
      </w:r>
    </w:p>
    <w:p w:rsidR="00527CFC" w:rsidRDefault="00527CFC" w:rsidP="00527CFC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27CFC" w:rsidRPr="00473B5C" w:rsidRDefault="00527CFC" w:rsidP="00527CFC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Ocotea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odorifera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Vell</w:t>
      </w:r>
      <w:proofErr w:type="spellEnd"/>
      <w:proofErr w:type="gram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.)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Rohwer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>, apresentou valores baixos de frequência e dominância relativas, sendo re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spectivamente </w:t>
      </w:r>
      <w:r w:rsidRPr="00B95CB4">
        <w:rPr>
          <w:rFonts w:ascii="Arial" w:hAnsi="Arial" w:cs="Arial"/>
          <w:sz w:val="24"/>
          <w:szCs w:val="24"/>
        </w:rPr>
        <w:t>0,26</w:t>
      </w:r>
      <w:r>
        <w:rPr>
          <w:rFonts w:ascii="Arial" w:hAnsi="Arial" w:cs="Arial"/>
          <w:sz w:val="24"/>
          <w:szCs w:val="24"/>
        </w:rPr>
        <w:t>%</w:t>
      </w:r>
      <w:r w:rsidRPr="00B95CB4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 0,02%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. Esses valores são baixos comparados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proofErr w:type="gramEnd"/>
      <w:r w:rsidRPr="00B95CB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outras espécies: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>quanto a frequência relativa</w:t>
      </w:r>
      <w:r w:rsidR="00585D53"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(3,57%),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Protium</w:t>
      </w:r>
      <w:proofErr w:type="spellEnd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spruceanum</w:t>
      </w:r>
      <w:proofErr w:type="spellEnd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>Benth</w:t>
      </w:r>
      <w:proofErr w:type="spellEnd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>.) Engler</w:t>
      </w:r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(2,80%) e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Machaerium</w:t>
      </w:r>
      <w:proofErr w:type="spellEnd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villosum</w:t>
      </w:r>
      <w:proofErr w:type="spellEnd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>Vogel</w:t>
      </w:r>
      <w:proofErr w:type="spell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(2,55%).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>Já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 xml:space="preserve">para dominância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Protium</w:t>
      </w:r>
      <w:proofErr w:type="spellEnd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spruceanum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Benth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  <w:lang w:eastAsia="pt-BR"/>
        </w:rPr>
        <w:t>.)</w:t>
      </w:r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>Engler</w:t>
      </w:r>
      <w:proofErr w:type="gramEnd"/>
      <w:r w:rsidRPr="001D283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(25,77%),</w:t>
      </w:r>
      <w:r w:rsidRPr="001D2833"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Copaifera</w:t>
      </w:r>
      <w:proofErr w:type="spellEnd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langsdorffii</w:t>
      </w:r>
      <w:proofErr w:type="spellEnd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34CD9">
        <w:rPr>
          <w:rFonts w:ascii="Arial" w:hAnsi="Arial" w:cs="Arial"/>
          <w:color w:val="000000"/>
          <w:sz w:val="24"/>
          <w:szCs w:val="24"/>
          <w:lang w:eastAsia="pt-BR"/>
        </w:rPr>
        <w:t>Desf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(8,88%),</w:t>
      </w:r>
      <w:r w:rsidRPr="001D2833"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Sclerolobium</w:t>
      </w:r>
      <w:proofErr w:type="spellEnd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85D53">
        <w:rPr>
          <w:rFonts w:ascii="Arial" w:hAnsi="Arial" w:cs="Arial"/>
          <w:i/>
          <w:color w:val="000000"/>
          <w:sz w:val="24"/>
          <w:szCs w:val="24"/>
          <w:lang w:eastAsia="pt-BR"/>
        </w:rPr>
        <w:t>rugosum</w:t>
      </w:r>
      <w:proofErr w:type="spellEnd"/>
      <w:r w:rsidRPr="00324F42">
        <w:rPr>
          <w:rFonts w:ascii="Arial" w:hAnsi="Arial" w:cs="Arial"/>
          <w:color w:val="000000"/>
          <w:sz w:val="24"/>
          <w:szCs w:val="24"/>
          <w:lang w:eastAsia="pt-BR"/>
        </w:rPr>
        <w:t xml:space="preserve"> Mart.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(3,76%). E comparando esses valores 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Ocotea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odorifera</w:t>
      </w:r>
      <w:proofErr w:type="spellEnd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Vell</w:t>
      </w:r>
      <w:proofErr w:type="spellEnd"/>
      <w:proofErr w:type="gram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.) </w:t>
      </w:r>
      <w:proofErr w:type="spellStart"/>
      <w:r w:rsidR="0002507B">
        <w:rPr>
          <w:rFonts w:ascii="Arial" w:hAnsi="Arial" w:cs="Arial"/>
          <w:i/>
          <w:color w:val="000000"/>
          <w:sz w:val="24"/>
          <w:szCs w:val="24"/>
          <w:lang w:eastAsia="pt-BR"/>
        </w:rPr>
        <w:t>Rohwer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de 2007 com o levantamento de 1990, fica evidente que houve </w:t>
      </w:r>
      <w:r w:rsidR="00473B5C">
        <w:rPr>
          <w:rFonts w:ascii="Arial" w:hAnsi="Arial" w:cs="Arial"/>
          <w:color w:val="000000"/>
          <w:sz w:val="24"/>
          <w:szCs w:val="24"/>
          <w:lang w:eastAsia="pt-BR"/>
        </w:rPr>
        <w:t xml:space="preserve">mudanças nas posições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fitosso</w:t>
      </w:r>
      <w:r w:rsidR="00473B5C">
        <w:rPr>
          <w:rFonts w:ascii="Arial" w:hAnsi="Arial" w:cs="Arial"/>
          <w:color w:val="000000"/>
          <w:sz w:val="24"/>
          <w:szCs w:val="24"/>
          <w:lang w:eastAsia="pt-BR"/>
        </w:rPr>
        <w:t>cio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l</w:t>
      </w:r>
      <w:r w:rsidR="00473B5C">
        <w:rPr>
          <w:rFonts w:ascii="Arial" w:hAnsi="Arial" w:cs="Arial"/>
          <w:color w:val="000000"/>
          <w:sz w:val="24"/>
          <w:szCs w:val="24"/>
          <w:lang w:eastAsia="pt-BR"/>
        </w:rPr>
        <w:t>ó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gic</w:t>
      </w:r>
      <w:r w:rsidR="00473B5C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 calculad</w:t>
      </w:r>
      <w:r w:rsidR="00473B5C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585D53">
        <w:rPr>
          <w:rFonts w:ascii="Arial" w:hAnsi="Arial" w:cs="Arial"/>
          <w:color w:val="000000"/>
          <w:sz w:val="24"/>
          <w:szCs w:val="24"/>
          <w:lang w:eastAsia="pt-BR"/>
        </w:rPr>
        <w:t xml:space="preserve"> mesmo considerando a área amostral em local diferente</w:t>
      </w:r>
      <w:r w:rsidR="00473B5C">
        <w:rPr>
          <w:rFonts w:ascii="Arial" w:hAnsi="Arial" w:cs="Arial"/>
          <w:color w:val="000000"/>
          <w:sz w:val="24"/>
          <w:szCs w:val="24"/>
          <w:lang w:eastAsia="pt-BR"/>
        </w:rPr>
        <w:t xml:space="preserve">, mas no mesmo </w:t>
      </w:r>
      <w:r w:rsidR="00473B5C" w:rsidRPr="00473B5C">
        <w:rPr>
          <w:rFonts w:ascii="Arial" w:hAnsi="Arial" w:cs="Arial"/>
          <w:sz w:val="24"/>
          <w:szCs w:val="24"/>
          <w:lang w:eastAsia="pt-BR"/>
        </w:rPr>
        <w:t>fragmento</w:t>
      </w:r>
      <w:r w:rsidRPr="00473B5C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473B5C" w:rsidRPr="00473B5C">
        <w:rPr>
          <w:rFonts w:ascii="Arial" w:hAnsi="Arial" w:cs="Arial"/>
          <w:sz w:val="24"/>
          <w:szCs w:val="24"/>
        </w:rPr>
        <w:t xml:space="preserve">Levando </w:t>
      </w:r>
      <w:r w:rsidR="00ED55D6">
        <w:rPr>
          <w:rFonts w:ascii="Arial" w:hAnsi="Arial" w:cs="Arial"/>
          <w:sz w:val="24"/>
          <w:szCs w:val="24"/>
        </w:rPr>
        <w:t>em conta o statu</w:t>
      </w:r>
      <w:r w:rsidR="00473B5C" w:rsidRPr="00473B5C">
        <w:rPr>
          <w:rFonts w:ascii="Arial" w:hAnsi="Arial" w:cs="Arial"/>
          <w:sz w:val="24"/>
          <w:szCs w:val="24"/>
        </w:rPr>
        <w:t xml:space="preserve">s de conservação da </w:t>
      </w:r>
      <w:r w:rsidR="00473B5C" w:rsidRPr="00473B5C">
        <w:rPr>
          <w:rFonts w:ascii="Arial" w:hAnsi="Arial" w:cs="Arial"/>
          <w:sz w:val="24"/>
          <w:szCs w:val="24"/>
        </w:rPr>
        <w:lastRenderedPageBreak/>
        <w:t>espécie em questão</w:t>
      </w:r>
      <w:r w:rsidRPr="00473B5C">
        <w:rPr>
          <w:rFonts w:ascii="Arial" w:hAnsi="Arial" w:cs="Arial"/>
          <w:sz w:val="24"/>
          <w:szCs w:val="24"/>
        </w:rPr>
        <w:t>,</w:t>
      </w:r>
      <w:r w:rsidR="00473B5C" w:rsidRPr="00473B5C">
        <w:rPr>
          <w:rFonts w:ascii="Arial" w:hAnsi="Arial" w:cs="Arial"/>
          <w:sz w:val="24"/>
          <w:szCs w:val="24"/>
        </w:rPr>
        <w:t xml:space="preserve"> é grande a necessidade de </w:t>
      </w:r>
      <w:r w:rsidRPr="00473B5C">
        <w:rPr>
          <w:rFonts w:ascii="Arial" w:hAnsi="Arial" w:cs="Arial"/>
          <w:sz w:val="24"/>
          <w:szCs w:val="24"/>
        </w:rPr>
        <w:t>identificar o compor</w:t>
      </w:r>
      <w:r w:rsidR="00ED55D6">
        <w:rPr>
          <w:rFonts w:ascii="Arial" w:hAnsi="Arial" w:cs="Arial"/>
          <w:sz w:val="24"/>
          <w:szCs w:val="24"/>
        </w:rPr>
        <w:t xml:space="preserve">tamento de sua estrutura </w:t>
      </w:r>
      <w:proofErr w:type="gramStart"/>
      <w:r w:rsidR="00ED55D6">
        <w:rPr>
          <w:rFonts w:ascii="Arial" w:hAnsi="Arial" w:cs="Arial"/>
          <w:sz w:val="24"/>
          <w:szCs w:val="24"/>
        </w:rPr>
        <w:t>sob alterações</w:t>
      </w:r>
      <w:proofErr w:type="gramEnd"/>
      <w:r w:rsidR="00ED55D6">
        <w:rPr>
          <w:rFonts w:ascii="Arial" w:hAnsi="Arial" w:cs="Arial"/>
          <w:sz w:val="24"/>
          <w:szCs w:val="24"/>
        </w:rPr>
        <w:t xml:space="preserve"> antrópicas</w:t>
      </w:r>
      <w:r w:rsidRPr="00473B5C">
        <w:rPr>
          <w:rFonts w:ascii="Arial" w:hAnsi="Arial" w:cs="Arial"/>
          <w:sz w:val="24"/>
          <w:szCs w:val="24"/>
        </w:rPr>
        <w:t>.</w:t>
      </w:r>
    </w:p>
    <w:p w:rsidR="00527CFC" w:rsidRPr="00473B5C" w:rsidRDefault="00527CFC" w:rsidP="00527CFC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27CFC" w:rsidRPr="00B95CB4" w:rsidRDefault="00527CFC" w:rsidP="00527C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97500" cy="2740025"/>
            <wp:effectExtent l="0" t="0" r="12700" b="222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7CFC" w:rsidRPr="00B95CB4" w:rsidRDefault="00527CFC" w:rsidP="00527CFC">
      <w:pPr>
        <w:jc w:val="center"/>
        <w:rPr>
          <w:rFonts w:ascii="Arial" w:hAnsi="Arial" w:cs="Arial"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Figura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2:</w:t>
      </w:r>
      <w:proofErr w:type="gramEnd"/>
      <w:r>
        <w:rPr>
          <w:rFonts w:ascii="Arial" w:hAnsi="Arial" w:cs="Arial"/>
          <w:sz w:val="24"/>
          <w:szCs w:val="24"/>
        </w:rPr>
        <w:t xml:space="preserve">Distribuição  do valor de densidade absoluta para as </w:t>
      </w:r>
      <w:r w:rsidR="00EA4CCD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espécies que obtiveram os maiores valores de densidade absoluta e para a população de </w:t>
      </w:r>
      <w:proofErr w:type="spellStart"/>
      <w:r w:rsidRPr="00EA4CCD">
        <w:rPr>
          <w:rFonts w:ascii="Arial" w:hAnsi="Arial" w:cs="Arial"/>
          <w:i/>
          <w:sz w:val="24"/>
          <w:szCs w:val="24"/>
        </w:rPr>
        <w:t>Ocotea</w:t>
      </w:r>
      <w:proofErr w:type="spellEnd"/>
      <w:r w:rsidRPr="00EA4CC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A4CCD">
        <w:rPr>
          <w:rFonts w:ascii="Arial" w:hAnsi="Arial" w:cs="Arial"/>
          <w:i/>
          <w:sz w:val="24"/>
          <w:szCs w:val="24"/>
        </w:rPr>
        <w:t>odorifera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Vell</w:t>
      </w:r>
      <w:proofErr w:type="spellEnd"/>
      <w:r>
        <w:rPr>
          <w:rFonts w:ascii="Arial" w:hAnsi="Arial" w:cs="Arial"/>
          <w:sz w:val="24"/>
          <w:szCs w:val="24"/>
        </w:rPr>
        <w:t xml:space="preserve">.) </w:t>
      </w:r>
      <w:proofErr w:type="spellStart"/>
      <w:r>
        <w:rPr>
          <w:rFonts w:ascii="Arial" w:hAnsi="Arial" w:cs="Arial"/>
          <w:sz w:val="24"/>
          <w:szCs w:val="24"/>
        </w:rPr>
        <w:t>Rohwer</w:t>
      </w:r>
      <w:proofErr w:type="spellEnd"/>
      <w:r>
        <w:rPr>
          <w:rFonts w:ascii="Arial" w:hAnsi="Arial" w:cs="Arial"/>
          <w:sz w:val="24"/>
          <w:szCs w:val="24"/>
        </w:rPr>
        <w:t xml:space="preserve"> no levantamento de 2007, na M</w:t>
      </w:r>
      <w:r w:rsidRPr="00B95CB4">
        <w:rPr>
          <w:rFonts w:ascii="Arial" w:hAnsi="Arial" w:cs="Arial"/>
          <w:sz w:val="24"/>
          <w:szCs w:val="24"/>
        </w:rPr>
        <w:t>ata dos Botelhos</w:t>
      </w:r>
      <w:r>
        <w:rPr>
          <w:rFonts w:ascii="Arial" w:hAnsi="Arial" w:cs="Arial"/>
          <w:sz w:val="24"/>
          <w:szCs w:val="24"/>
        </w:rPr>
        <w:t>,</w:t>
      </w:r>
      <w:r w:rsidRPr="00B95CB4">
        <w:rPr>
          <w:rFonts w:ascii="Arial" w:hAnsi="Arial" w:cs="Arial"/>
          <w:sz w:val="24"/>
          <w:szCs w:val="24"/>
        </w:rPr>
        <w:t xml:space="preserve"> Bom Sucesso</w:t>
      </w:r>
      <w:r>
        <w:rPr>
          <w:rFonts w:ascii="Arial" w:hAnsi="Arial" w:cs="Arial"/>
          <w:sz w:val="24"/>
          <w:szCs w:val="24"/>
        </w:rPr>
        <w:t>-MG, Brasil.</w:t>
      </w:r>
      <w:r w:rsidRPr="00B95CB4" w:rsidDel="009E681B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</w:p>
    <w:p w:rsidR="00527CFC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Conclusões</w:t>
      </w:r>
    </w:p>
    <w:p w:rsidR="00527CFC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</w:p>
    <w:p w:rsidR="00527CFC" w:rsidRDefault="00527CFC" w:rsidP="00527C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população de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Ocotea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odorifera</w:t>
      </w:r>
      <w:proofErr w:type="spellEnd"/>
      <w:r w:rsidR="0002507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Vell</w:t>
      </w:r>
      <w:proofErr w:type="spellEnd"/>
      <w:proofErr w:type="gramStart"/>
      <w:r w:rsidR="0002507B">
        <w:rPr>
          <w:rFonts w:ascii="Arial" w:hAnsi="Arial" w:cs="Arial"/>
          <w:i/>
          <w:sz w:val="24"/>
          <w:szCs w:val="24"/>
        </w:rPr>
        <w:t xml:space="preserve">.) </w:t>
      </w:r>
      <w:proofErr w:type="spellStart"/>
      <w:r w:rsidR="0002507B">
        <w:rPr>
          <w:rFonts w:ascii="Arial" w:hAnsi="Arial" w:cs="Arial"/>
          <w:i/>
          <w:sz w:val="24"/>
          <w:szCs w:val="24"/>
        </w:rPr>
        <w:t>Rohwer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apresentou redução nos parâmetros </w:t>
      </w:r>
      <w:r w:rsidR="00EA4CCD">
        <w:rPr>
          <w:rFonts w:ascii="Arial" w:hAnsi="Arial" w:cs="Arial"/>
          <w:sz w:val="24"/>
          <w:szCs w:val="24"/>
        </w:rPr>
        <w:t>fitossociológicos</w:t>
      </w:r>
      <w:r>
        <w:rPr>
          <w:rFonts w:ascii="Arial" w:hAnsi="Arial" w:cs="Arial"/>
          <w:sz w:val="24"/>
          <w:szCs w:val="24"/>
        </w:rPr>
        <w:t xml:space="preserve"> avaliados entre os levantamentos realizados em 1990 e 2007. Este fato associado ao da espécie se encontrar entre aquelas vulneráveis à extinção justificam a importância da conservação </w:t>
      </w:r>
      <w:r w:rsidR="00EA4CCD">
        <w:rPr>
          <w:rFonts w:ascii="Arial" w:hAnsi="Arial" w:cs="Arial"/>
          <w:sz w:val="24"/>
          <w:szCs w:val="24"/>
        </w:rPr>
        <w:t>do fragmento estudado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27CFC" w:rsidRPr="00E4453D" w:rsidRDefault="00527CFC" w:rsidP="00527CFC">
      <w:pPr>
        <w:jc w:val="both"/>
        <w:rPr>
          <w:rFonts w:ascii="Arial" w:hAnsi="Arial" w:cs="Arial"/>
          <w:sz w:val="24"/>
          <w:szCs w:val="24"/>
        </w:rPr>
      </w:pPr>
    </w:p>
    <w:p w:rsidR="00527CFC" w:rsidRPr="00B95CB4" w:rsidRDefault="00527CFC" w:rsidP="00527CFC">
      <w:pPr>
        <w:jc w:val="both"/>
        <w:rPr>
          <w:rFonts w:ascii="Arial" w:hAnsi="Arial" w:cs="Arial"/>
          <w:sz w:val="24"/>
          <w:szCs w:val="24"/>
        </w:rPr>
      </w:pPr>
    </w:p>
    <w:p w:rsidR="00527CFC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  <w:r w:rsidRPr="00B95CB4">
        <w:rPr>
          <w:rFonts w:ascii="Arial" w:hAnsi="Arial" w:cs="Arial"/>
          <w:b/>
          <w:sz w:val="24"/>
          <w:szCs w:val="24"/>
        </w:rPr>
        <w:t>Referências Bibliográficas</w:t>
      </w:r>
    </w:p>
    <w:p w:rsidR="00527CFC" w:rsidRPr="00B95CB4" w:rsidRDefault="00527CFC" w:rsidP="00527CFC">
      <w:pPr>
        <w:jc w:val="center"/>
        <w:rPr>
          <w:rFonts w:ascii="Arial" w:hAnsi="Arial" w:cs="Arial"/>
          <w:b/>
          <w:sz w:val="24"/>
          <w:szCs w:val="24"/>
        </w:rPr>
      </w:pPr>
    </w:p>
    <w:p w:rsidR="00527CFC" w:rsidRDefault="00527CFC" w:rsidP="00527CFC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95CB4">
        <w:rPr>
          <w:rFonts w:ascii="Arial" w:hAnsi="Arial" w:cs="Arial"/>
          <w:sz w:val="22"/>
          <w:szCs w:val="22"/>
        </w:rPr>
        <w:t>Ab’Saber</w:t>
      </w:r>
      <w:proofErr w:type="spellEnd"/>
      <w:proofErr w:type="gramEnd"/>
      <w:r w:rsidRPr="00B95CB4">
        <w:rPr>
          <w:rFonts w:ascii="Arial" w:hAnsi="Arial" w:cs="Arial"/>
          <w:sz w:val="22"/>
          <w:szCs w:val="22"/>
        </w:rPr>
        <w:t>, A. N</w:t>
      </w:r>
      <w:r w:rsidRPr="00B95CB4">
        <w:rPr>
          <w:rFonts w:ascii="Arial" w:hAnsi="Arial" w:cs="Arial"/>
          <w:b/>
          <w:sz w:val="22"/>
          <w:szCs w:val="22"/>
        </w:rPr>
        <w:t xml:space="preserve">. O suporte geológico das florestas </w:t>
      </w:r>
      <w:proofErr w:type="spellStart"/>
      <w:r w:rsidRPr="00B95CB4">
        <w:rPr>
          <w:rFonts w:ascii="Arial" w:hAnsi="Arial" w:cs="Arial"/>
          <w:b/>
          <w:sz w:val="22"/>
          <w:szCs w:val="22"/>
        </w:rPr>
        <w:t>beiradeiras</w:t>
      </w:r>
      <w:proofErr w:type="spellEnd"/>
      <w:r w:rsidRPr="00B95CB4">
        <w:rPr>
          <w:rFonts w:ascii="Arial" w:hAnsi="Arial" w:cs="Arial"/>
          <w:b/>
          <w:sz w:val="22"/>
          <w:szCs w:val="22"/>
        </w:rPr>
        <w:t xml:space="preserve"> (ciliares)</w:t>
      </w:r>
      <w:r w:rsidRPr="00B95CB4">
        <w:rPr>
          <w:rFonts w:ascii="Arial" w:hAnsi="Arial" w:cs="Arial"/>
          <w:sz w:val="22"/>
          <w:szCs w:val="22"/>
        </w:rPr>
        <w:t xml:space="preserve">. In: Rodrigues, R. R.; Leitão Filho, H. F. (org.) </w:t>
      </w:r>
      <w:r w:rsidRPr="00B95CB4">
        <w:rPr>
          <w:rFonts w:ascii="Arial" w:hAnsi="Arial" w:cs="Arial"/>
          <w:b/>
          <w:sz w:val="22"/>
          <w:szCs w:val="22"/>
        </w:rPr>
        <w:t>Matas ciliares conservação e recuperação</w:t>
      </w:r>
      <w:r w:rsidRPr="00B95CB4">
        <w:rPr>
          <w:rFonts w:ascii="Arial" w:hAnsi="Arial" w:cs="Arial"/>
          <w:sz w:val="22"/>
          <w:szCs w:val="22"/>
        </w:rPr>
        <w:t>. São Paulo:</w:t>
      </w:r>
      <w:r>
        <w:rPr>
          <w:rFonts w:ascii="Arial" w:hAnsi="Arial" w:cs="Arial"/>
          <w:sz w:val="22"/>
          <w:szCs w:val="22"/>
        </w:rPr>
        <w:t xml:space="preserve"> </w:t>
      </w:r>
      <w:r w:rsidRPr="00B95CB4">
        <w:rPr>
          <w:rFonts w:ascii="Arial" w:hAnsi="Arial" w:cs="Arial"/>
          <w:sz w:val="22"/>
          <w:szCs w:val="22"/>
        </w:rPr>
        <w:t xml:space="preserve">EDUSP, 2000. </w:t>
      </w:r>
      <w:proofErr w:type="gramStart"/>
      <w:r w:rsidRPr="00B95CB4">
        <w:rPr>
          <w:rFonts w:ascii="Arial" w:hAnsi="Arial" w:cs="Arial"/>
          <w:sz w:val="22"/>
          <w:szCs w:val="22"/>
        </w:rPr>
        <w:t>p.</w:t>
      </w:r>
      <w:proofErr w:type="gramEnd"/>
      <w:r w:rsidRPr="00B95CB4">
        <w:rPr>
          <w:rFonts w:ascii="Arial" w:hAnsi="Arial" w:cs="Arial"/>
          <w:sz w:val="22"/>
          <w:szCs w:val="22"/>
        </w:rPr>
        <w:t xml:space="preserve"> 15-21.</w:t>
      </w:r>
    </w:p>
    <w:p w:rsidR="00BF789D" w:rsidRPr="00B95CB4" w:rsidRDefault="00BF789D" w:rsidP="00527CFC">
      <w:pPr>
        <w:jc w:val="both"/>
        <w:rPr>
          <w:rFonts w:ascii="Arial" w:hAnsi="Arial" w:cs="Arial"/>
          <w:sz w:val="22"/>
          <w:szCs w:val="22"/>
        </w:rPr>
      </w:pPr>
    </w:p>
    <w:p w:rsidR="00527CFC" w:rsidRDefault="00527CFC" w:rsidP="00527CF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95CB4">
        <w:rPr>
          <w:rFonts w:ascii="Arial" w:hAnsi="Arial" w:cs="Arial"/>
          <w:sz w:val="22"/>
          <w:szCs w:val="22"/>
          <w:shd w:val="clear" w:color="auto" w:fill="FFFFFF"/>
        </w:rPr>
        <w:t xml:space="preserve">AUER, C.G.; GRAÇA, M.E.C. </w:t>
      </w:r>
      <w:r w:rsidRPr="00B95CB4">
        <w:rPr>
          <w:rFonts w:ascii="Arial" w:hAnsi="Arial" w:cs="Arial"/>
          <w:b/>
          <w:sz w:val="22"/>
          <w:szCs w:val="22"/>
          <w:shd w:val="clear" w:color="auto" w:fill="FFFFFF"/>
        </w:rPr>
        <w:t>Método para a Produção de Mudas de Canela-Sassafrás a partir de Mudas de Regeneração Natural</w:t>
      </w:r>
      <w:r w:rsidRPr="00B95CB4">
        <w:rPr>
          <w:rFonts w:ascii="Arial" w:hAnsi="Arial" w:cs="Arial"/>
          <w:sz w:val="22"/>
          <w:szCs w:val="22"/>
          <w:shd w:val="clear" w:color="auto" w:fill="FFFFFF"/>
        </w:rPr>
        <w:t>, Boletim de Pesquisa Florestal, Colombo, PR, p.75-77, 1995.</w:t>
      </w:r>
    </w:p>
    <w:p w:rsidR="00527CFC" w:rsidRPr="00B95CB4" w:rsidRDefault="00527CFC" w:rsidP="00527CF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27CFC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95CB4">
        <w:rPr>
          <w:rFonts w:ascii="Arial" w:hAnsi="Arial" w:cs="Arial"/>
          <w:bCs/>
          <w:sz w:val="22"/>
          <w:szCs w:val="22"/>
        </w:rPr>
        <w:t>CARVALHO, D.A., OLIVEIRA-FILHO, A.T., VILELA, E.A., GAVILANES, M.L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Flora </w:t>
      </w:r>
      <w:proofErr w:type="gramStart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arbustiva-arbórea</w:t>
      </w:r>
      <w:proofErr w:type="gramEnd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das matas ciliares do alto Rio Grande (MG).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Mata de Macaia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(Bom Sucesso).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 Anais do 2º congresso nacional de essências nativas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Ver.</w:t>
      </w:r>
      <w:proofErr w:type="gram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Inst.Flor.,São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Paulo 1992,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p.274-282.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27CFC" w:rsidRDefault="00527CFC" w:rsidP="00527CFC">
      <w:pPr>
        <w:jc w:val="both"/>
        <w:rPr>
          <w:rFonts w:ascii="Arial" w:hAnsi="Arial" w:cs="Arial"/>
          <w:sz w:val="22"/>
          <w:szCs w:val="22"/>
        </w:rPr>
      </w:pPr>
      <w:r w:rsidRPr="00B95CB4">
        <w:rPr>
          <w:rFonts w:ascii="Arial" w:hAnsi="Arial" w:cs="Arial"/>
          <w:sz w:val="22"/>
          <w:szCs w:val="22"/>
        </w:rPr>
        <w:lastRenderedPageBreak/>
        <w:t xml:space="preserve">KAGEYAMA, P. Y. &amp; GANDARA, F. </w:t>
      </w:r>
      <w:proofErr w:type="spellStart"/>
      <w:proofErr w:type="gramStart"/>
      <w:r w:rsidRPr="00B95CB4">
        <w:rPr>
          <w:rFonts w:ascii="Arial" w:hAnsi="Arial" w:cs="Arial"/>
          <w:sz w:val="22"/>
          <w:szCs w:val="22"/>
        </w:rPr>
        <w:t>B.</w:t>
      </w:r>
      <w:proofErr w:type="gramEnd"/>
      <w:r w:rsidRPr="00B95CB4">
        <w:rPr>
          <w:rFonts w:ascii="Arial" w:hAnsi="Arial" w:cs="Arial"/>
          <w:b/>
          <w:sz w:val="22"/>
          <w:szCs w:val="22"/>
        </w:rPr>
        <w:t>Dinâmica</w:t>
      </w:r>
      <w:proofErr w:type="spellEnd"/>
      <w:r w:rsidRPr="00B95CB4">
        <w:rPr>
          <w:rFonts w:ascii="Arial" w:hAnsi="Arial" w:cs="Arial"/>
          <w:b/>
          <w:sz w:val="22"/>
          <w:szCs w:val="22"/>
        </w:rPr>
        <w:t xml:space="preserve"> de populações de espécies arbóreas para o manejo e a conservação</w:t>
      </w:r>
      <w:r w:rsidRPr="00B95CB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5CB4">
        <w:rPr>
          <w:rFonts w:ascii="Arial" w:hAnsi="Arial" w:cs="Arial"/>
          <w:sz w:val="22"/>
          <w:szCs w:val="22"/>
        </w:rPr>
        <w:t>III</w:t>
      </w:r>
      <w:r w:rsidRPr="00BF789D">
        <w:rPr>
          <w:rFonts w:ascii="Arial" w:hAnsi="Arial" w:cs="Arial"/>
          <w:sz w:val="22"/>
          <w:szCs w:val="22"/>
          <w:vertAlign w:val="superscript"/>
        </w:rPr>
        <w:t>o</w:t>
      </w:r>
      <w:proofErr w:type="spellEnd"/>
      <w:proofErr w:type="gramEnd"/>
      <w:r w:rsidRPr="00B95CB4">
        <w:rPr>
          <w:rFonts w:ascii="Arial" w:hAnsi="Arial" w:cs="Arial"/>
          <w:sz w:val="22"/>
          <w:szCs w:val="22"/>
        </w:rPr>
        <w:t xml:space="preserve"> Simpósio de Ecossistemas da Costa Brasileira (ACIESP), Anais, 1-9. 1993.</w:t>
      </w:r>
    </w:p>
    <w:p w:rsidR="00527CFC" w:rsidRPr="00B95CB4" w:rsidRDefault="00527CFC" w:rsidP="00527CFC">
      <w:pPr>
        <w:jc w:val="both"/>
        <w:rPr>
          <w:rFonts w:ascii="Arial" w:hAnsi="Arial" w:cs="Arial"/>
          <w:sz w:val="22"/>
          <w:szCs w:val="22"/>
        </w:rPr>
      </w:pPr>
    </w:p>
    <w:p w:rsidR="00527CFC" w:rsidRDefault="00527CFC" w:rsidP="00527CFC">
      <w:pPr>
        <w:jc w:val="both"/>
        <w:rPr>
          <w:rFonts w:ascii="Arial" w:hAnsi="Arial" w:cs="Arial"/>
          <w:sz w:val="22"/>
          <w:szCs w:val="22"/>
        </w:rPr>
      </w:pPr>
      <w:r w:rsidRPr="00B95CB4">
        <w:rPr>
          <w:rFonts w:ascii="Arial" w:hAnsi="Arial" w:cs="Arial"/>
          <w:sz w:val="22"/>
          <w:szCs w:val="22"/>
        </w:rPr>
        <w:t xml:space="preserve">LORENZI, H. </w:t>
      </w:r>
      <w:r w:rsidRPr="00B95CB4">
        <w:rPr>
          <w:rFonts w:ascii="Arial" w:hAnsi="Arial" w:cs="Arial"/>
          <w:b/>
          <w:sz w:val="22"/>
          <w:szCs w:val="22"/>
        </w:rPr>
        <w:t>Árvores brasileiras: manual de identificação e cultivo de plantas arbóreas nativas do Brasil</w:t>
      </w:r>
      <w:r w:rsidRPr="00B95CB4">
        <w:rPr>
          <w:rFonts w:ascii="Arial" w:hAnsi="Arial" w:cs="Arial"/>
          <w:sz w:val="22"/>
          <w:szCs w:val="22"/>
        </w:rPr>
        <w:t xml:space="preserve">. Nova Odessa: </w:t>
      </w:r>
      <w:proofErr w:type="spellStart"/>
      <w:r w:rsidRPr="00B95CB4">
        <w:rPr>
          <w:rFonts w:ascii="Arial" w:hAnsi="Arial" w:cs="Arial"/>
          <w:sz w:val="22"/>
          <w:szCs w:val="22"/>
        </w:rPr>
        <w:t>Plantarum</w:t>
      </w:r>
      <w:proofErr w:type="spellEnd"/>
      <w:r w:rsidRPr="00B95CB4">
        <w:rPr>
          <w:rFonts w:ascii="Arial" w:hAnsi="Arial" w:cs="Arial"/>
          <w:sz w:val="22"/>
          <w:szCs w:val="22"/>
        </w:rPr>
        <w:t xml:space="preserve">, 1992. </w:t>
      </w:r>
      <w:proofErr w:type="gramStart"/>
      <w:r w:rsidRPr="00B95CB4">
        <w:rPr>
          <w:rFonts w:ascii="Arial" w:hAnsi="Arial" w:cs="Arial"/>
          <w:sz w:val="22"/>
          <w:szCs w:val="22"/>
        </w:rPr>
        <w:t>v.</w:t>
      </w:r>
      <w:proofErr w:type="gramEnd"/>
      <w:r w:rsidRPr="00B95CB4">
        <w:rPr>
          <w:rFonts w:ascii="Arial" w:hAnsi="Arial" w:cs="Arial"/>
          <w:sz w:val="22"/>
          <w:szCs w:val="22"/>
        </w:rPr>
        <w:t xml:space="preserve"> 1, 352 p.</w:t>
      </w:r>
    </w:p>
    <w:p w:rsidR="00527CFC" w:rsidRPr="00B95CB4" w:rsidRDefault="00527CFC" w:rsidP="00527CFC">
      <w:pPr>
        <w:jc w:val="both"/>
        <w:rPr>
          <w:rFonts w:ascii="Arial" w:hAnsi="Arial" w:cs="Arial"/>
          <w:sz w:val="22"/>
          <w:szCs w:val="22"/>
        </w:rPr>
      </w:pPr>
    </w:p>
    <w:p w:rsidR="00527CFC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B95CB4">
        <w:rPr>
          <w:rFonts w:ascii="Arial" w:hAnsi="Arial" w:cs="Arial"/>
          <w:sz w:val="22"/>
          <w:szCs w:val="22"/>
          <w:shd w:val="clear" w:color="auto" w:fill="FFFFFF"/>
        </w:rPr>
        <w:t xml:space="preserve">MINISTÉRIO DO MEIO AMBIENTE. Instrução Normativa n. 6, de 23 de setembro de 2008. </w:t>
      </w:r>
      <w:r w:rsidRPr="00BF789D">
        <w:rPr>
          <w:rFonts w:ascii="Arial" w:hAnsi="Arial" w:cs="Arial"/>
          <w:b/>
          <w:sz w:val="22"/>
          <w:szCs w:val="22"/>
          <w:shd w:val="clear" w:color="auto" w:fill="FFFFFF"/>
        </w:rPr>
        <w:t>Espécies da flora brasileira ameaçadas de extinção e com deficiência de dados</w:t>
      </w:r>
      <w:r w:rsidR="00BF789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B95CB4">
        <w:rPr>
          <w:rFonts w:ascii="Arial" w:hAnsi="Arial" w:cs="Arial"/>
          <w:sz w:val="22"/>
          <w:szCs w:val="22"/>
          <w:shd w:val="clear" w:color="auto" w:fill="FFFFFF"/>
        </w:rPr>
        <w:t xml:space="preserve"> Diário Oficial [da] República Federativa do Brasil, Poder Executivo, Brasília, DF, 24 set. 2008. Seção 1, p.75-83, 2008.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:rsidR="00527CFC" w:rsidRDefault="00527CFC" w:rsidP="00527CFC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21D49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OLIVEIRA FILHO, A.T. &amp; RATTER, </w:t>
      </w:r>
      <w:proofErr w:type="gramStart"/>
      <w:r w:rsidRPr="00921D49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J.A..</w:t>
      </w:r>
      <w:proofErr w:type="gramEnd"/>
      <w:r w:rsidRPr="00921D49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Database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: Woody flora of 106 forest areas of eastern tropical South America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Royal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Botanic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Garden, Edinburgh</w:t>
      </w:r>
      <w:r w:rsidR="00BF78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BF789D" w:rsidRPr="00921D49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1994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F789D" w:rsidRPr="00B95CB4" w:rsidRDefault="00BF789D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27CFC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Pinto, L.P.,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Bedê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L.,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Paese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A., Fonseca, M.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Paglia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A. &amp; Lamas, I. 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Mata Atlântica Brasileira: os desafios para conservação da biodiversidade de um</w:t>
      </w:r>
      <w:r w:rsidR="00BF789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95CB4"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>hotspot</w:t>
      </w:r>
      <w:proofErr w:type="spellEnd"/>
      <w:r w:rsidR="00BF789D"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mundial.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Pp. 91-118.</w:t>
      </w:r>
      <w:r w:rsidR="00BF78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F789D"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2006</w:t>
      </w:r>
      <w:r w:rsidR="00BF789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27CFC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Rambaldi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D. M.,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Magnani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A., Ilha, A.,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Lardosa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, E</w:t>
      </w:r>
      <w:proofErr w:type="gram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.,</w:t>
      </w:r>
      <w:proofErr w:type="gram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Figueiredo, P., Oliveira, R. F.. </w:t>
      </w:r>
      <w:r w:rsidRPr="0002507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 Reserva da Biosfera da Mata Atlântica no Estado do Rio de Janeiro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BF789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02507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Série Estados</w:t>
      </w:r>
      <w:proofErr w:type="gramEnd"/>
      <w:r w:rsidRPr="0002507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 Regiões da RBMA. Caderno da Reserva da Biosfera da Mata Atlântica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. Rio de Janeiro: CNRBMA.</w:t>
      </w:r>
      <w:r w:rsidR="0002507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2507B"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2003</w:t>
      </w:r>
      <w:r w:rsidR="0002507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27CFC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RIBEIRO, M.C., METZGER, J.P., MARTENSEN, A.C., PONZONI, F.J. &amp; HIROTA, M.M</w:t>
      </w:r>
      <w:proofErr w:type="gram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..</w:t>
      </w:r>
      <w:proofErr w:type="gram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The Brazilian Atlantic Forest: How much is left, and how is the remaining forest distributed? </w:t>
      </w:r>
      <w:proofErr w:type="spellStart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Implications</w:t>
      </w:r>
      <w:proofErr w:type="spellEnd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for </w:t>
      </w:r>
      <w:proofErr w:type="spellStart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conservation</w:t>
      </w:r>
      <w:proofErr w:type="spellEnd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Biol. </w:t>
      </w:r>
      <w:proofErr w:type="spellStart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Conserv</w:t>
      </w:r>
      <w:proofErr w:type="spell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02507B"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2009</w:t>
      </w:r>
      <w:r w:rsidR="0002507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</w:rPr>
        <w:t>142:1141-1153.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27CFC" w:rsidRDefault="00527CFC" w:rsidP="00527CFC">
      <w:pPr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proofErr w:type="spellStart"/>
      <w:r w:rsidRPr="00B95CB4">
        <w:rPr>
          <w:rFonts w:ascii="Arial" w:hAnsi="Arial" w:cs="Arial"/>
          <w:sz w:val="22"/>
          <w:szCs w:val="22"/>
          <w:shd w:val="clear" w:color="auto" w:fill="FFFFFF"/>
        </w:rPr>
        <w:t>Reitz</w:t>
      </w:r>
      <w:proofErr w:type="spellEnd"/>
      <w:r w:rsidRPr="00B95CB4">
        <w:rPr>
          <w:rFonts w:ascii="Arial" w:hAnsi="Arial" w:cs="Arial"/>
          <w:sz w:val="22"/>
          <w:szCs w:val="22"/>
          <w:shd w:val="clear" w:color="auto" w:fill="FFFFFF"/>
        </w:rPr>
        <w:t>, R.</w:t>
      </w:r>
      <w:r w:rsidRPr="00B95CB4">
        <w:rPr>
          <w:rFonts w:ascii="Arial" w:hAnsi="Arial" w:cs="Arial"/>
          <w:b/>
          <w:sz w:val="22"/>
          <w:szCs w:val="22"/>
          <w:shd w:val="clear" w:color="auto" w:fill="FFFFFF"/>
        </w:rPr>
        <w:t>. Projeto madeira do Rio Grande do Sul: estudo de matéria prima: levantamento das espécies florestais nativas com possibilidades de incremento e desenvolvimento</w:t>
      </w:r>
      <w:r w:rsidRPr="00B95CB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02507B" w:rsidRPr="00B95CB4">
        <w:rPr>
          <w:rFonts w:ascii="Arial" w:hAnsi="Arial" w:cs="Arial"/>
          <w:sz w:val="22"/>
          <w:szCs w:val="22"/>
          <w:shd w:val="clear" w:color="auto" w:fill="FFFFFF"/>
        </w:rPr>
        <w:t>1988</w:t>
      </w:r>
      <w:r w:rsidR="0002507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gramStart"/>
      <w:r w:rsidRPr="00B95CB4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Porto </w:t>
      </w:r>
      <w:proofErr w:type="spellStart"/>
      <w:r w:rsidRPr="00B95CB4">
        <w:rPr>
          <w:rFonts w:ascii="Arial" w:hAnsi="Arial" w:cs="Arial"/>
          <w:sz w:val="22"/>
          <w:szCs w:val="22"/>
          <w:shd w:val="clear" w:color="auto" w:fill="FFFFFF"/>
          <w:lang w:val="en-US"/>
        </w:rPr>
        <w:t>Alegre</w:t>
      </w:r>
      <w:proofErr w:type="spellEnd"/>
      <w:r w:rsidRPr="00B95CB4">
        <w:rPr>
          <w:rFonts w:ascii="Arial" w:hAnsi="Arial" w:cs="Arial"/>
          <w:sz w:val="22"/>
          <w:szCs w:val="22"/>
          <w:shd w:val="clear" w:color="auto" w:fill="FFFFFF"/>
          <w:lang w:val="en-US"/>
        </w:rPr>
        <w:t>, 525.</w:t>
      </w:r>
      <w:proofErr w:type="gramEnd"/>
    </w:p>
    <w:p w:rsidR="00527CFC" w:rsidRPr="00B95CB4" w:rsidRDefault="00527CFC" w:rsidP="00527CFC">
      <w:pPr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:rsidR="00527CFC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proofErr w:type="gramStart"/>
      <w:r w:rsidRPr="00921D49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SILVA, J.M.C. &amp; TABARELLI, M. 2000</w:t>
      </w:r>
      <w:r w:rsidRPr="00921D49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.</w:t>
      </w:r>
      <w:proofErr w:type="gramEnd"/>
      <w:r w:rsidRPr="00921D49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Pr="00B95CB4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Tree species impoverishment and the future flora of the Atlantic Forest of northeast Brazi</w:t>
      </w:r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l.</w:t>
      </w:r>
      <w:proofErr w:type="gramEnd"/>
      <w:r w:rsidRPr="00B95CB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Nature 404:72-74.</w:t>
      </w:r>
    </w:p>
    <w:p w:rsidR="00527CFC" w:rsidRPr="00B95CB4" w:rsidRDefault="00527CFC" w:rsidP="00527CF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:rsidR="00527CFC" w:rsidRPr="00B95CB4" w:rsidRDefault="00527CFC" w:rsidP="00527CFC">
      <w:pPr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95CB4">
        <w:rPr>
          <w:rFonts w:ascii="Arial" w:hAnsi="Arial" w:cs="Arial"/>
          <w:sz w:val="22"/>
          <w:szCs w:val="22"/>
          <w:lang w:val="en-US"/>
        </w:rPr>
        <w:t>TAYLOR, P. D.; FAHRIG, L.; HENEIN, K. &amp; MERRIAM, G</w:t>
      </w:r>
      <w:r w:rsidRPr="00B95CB4">
        <w:rPr>
          <w:rFonts w:ascii="Arial" w:hAnsi="Arial" w:cs="Arial"/>
          <w:b/>
          <w:sz w:val="22"/>
          <w:szCs w:val="22"/>
          <w:lang w:val="en-US"/>
        </w:rPr>
        <w:t>. Connectivity is a vital element of landscape structure</w:t>
      </w:r>
      <w:r w:rsidRPr="00B95CB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B95CB4">
        <w:rPr>
          <w:rFonts w:ascii="Arial" w:hAnsi="Arial" w:cs="Arial"/>
          <w:sz w:val="22"/>
          <w:szCs w:val="22"/>
          <w:lang w:val="en-US"/>
        </w:rPr>
        <w:t>Oikos</w:t>
      </w:r>
      <w:proofErr w:type="spellEnd"/>
      <w:r w:rsidRPr="00B95CB4">
        <w:rPr>
          <w:rFonts w:ascii="Arial" w:hAnsi="Arial" w:cs="Arial"/>
          <w:sz w:val="22"/>
          <w:szCs w:val="22"/>
          <w:lang w:val="en-US"/>
        </w:rPr>
        <w:t>,</w:t>
      </w:r>
      <w:r w:rsidR="0002507B">
        <w:rPr>
          <w:rFonts w:ascii="Arial" w:hAnsi="Arial" w:cs="Arial"/>
          <w:sz w:val="22"/>
          <w:szCs w:val="22"/>
          <w:lang w:val="en-US"/>
        </w:rPr>
        <w:t xml:space="preserve"> </w:t>
      </w:r>
      <w:r w:rsidR="0002507B" w:rsidRPr="00B95CB4">
        <w:rPr>
          <w:rFonts w:ascii="Arial" w:hAnsi="Arial" w:cs="Arial"/>
          <w:sz w:val="22"/>
          <w:szCs w:val="22"/>
          <w:lang w:val="en-US"/>
        </w:rPr>
        <w:t>1993</w:t>
      </w:r>
      <w:r w:rsidR="0002507B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02507B">
        <w:rPr>
          <w:rFonts w:ascii="Arial" w:hAnsi="Arial" w:cs="Arial"/>
          <w:sz w:val="22"/>
          <w:szCs w:val="22"/>
          <w:lang w:val="en-US"/>
        </w:rPr>
        <w:t xml:space="preserve"> </w:t>
      </w:r>
      <w:r w:rsidRPr="00B95CB4">
        <w:rPr>
          <w:rFonts w:ascii="Arial" w:hAnsi="Arial" w:cs="Arial"/>
          <w:sz w:val="22"/>
          <w:szCs w:val="22"/>
          <w:lang w:val="en-US"/>
        </w:rPr>
        <w:t>68 (3): 571-573.</w:t>
      </w:r>
    </w:p>
    <w:p w:rsidR="000356DA" w:rsidRPr="00527CFC" w:rsidRDefault="000356DA" w:rsidP="00527CFC"/>
    <w:sectPr w:rsidR="000356DA" w:rsidRPr="00527CFC" w:rsidSect="00B95CB4">
      <w:headerReference w:type="default" r:id="rId11"/>
      <w:type w:val="continuous"/>
      <w:pgSz w:w="11907" w:h="16840" w:code="9"/>
      <w:pgMar w:top="1701" w:right="1418" w:bottom="1701" w:left="1418" w:header="567" w:footer="567" w:gutter="0"/>
      <w:cols w:space="28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E1" w:rsidRDefault="004235E1">
      <w:r>
        <w:separator/>
      </w:r>
    </w:p>
  </w:endnote>
  <w:endnote w:type="continuationSeparator" w:id="0">
    <w:p w:rsidR="004235E1" w:rsidRDefault="0042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E1" w:rsidRDefault="004235E1">
      <w:r>
        <w:separator/>
      </w:r>
    </w:p>
  </w:footnote>
  <w:footnote w:type="continuationSeparator" w:id="0">
    <w:p w:rsidR="004235E1" w:rsidRDefault="0042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53" w:type="dxa"/>
      <w:tblInd w:w="-897" w:type="dxa"/>
      <w:tblLook w:val="04A0" w:firstRow="1" w:lastRow="0" w:firstColumn="1" w:lastColumn="0" w:noHBand="0" w:noVBand="1"/>
    </w:tblPr>
    <w:tblGrid>
      <w:gridCol w:w="3559"/>
      <w:gridCol w:w="8094"/>
    </w:tblGrid>
    <w:tr w:rsidR="000B2A35" w:rsidTr="00AF4C83">
      <w:trPr>
        <w:trHeight w:val="1628"/>
      </w:trPr>
      <w:tc>
        <w:tcPr>
          <w:tcW w:w="3559" w:type="dxa"/>
        </w:tcPr>
        <w:p w:rsidR="000B2A35" w:rsidRPr="00AF4C83" w:rsidRDefault="00527CFC" w:rsidP="00AF4C83">
          <w:pPr>
            <w:pStyle w:val="Cabealho"/>
            <w:spacing w:after="12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3" name="Imagem 3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vAlign w:val="center"/>
        </w:tcPr>
        <w:p w:rsidR="000B2A35" w:rsidRPr="00AF4C83" w:rsidRDefault="007E47C8" w:rsidP="00AF4C83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</w:rPr>
          </w:pPr>
          <w:r w:rsidRPr="00AF4C83">
            <w:rPr>
              <w:rFonts w:ascii="Arial" w:hAnsi="Arial" w:cs="Arial"/>
              <w:b/>
              <w:sz w:val="22"/>
              <w:szCs w:val="28"/>
            </w:rPr>
            <w:br/>
          </w:r>
          <w:r w:rsidRPr="00AF4C83">
            <w:rPr>
              <w:rFonts w:ascii="Arial" w:hAnsi="Arial" w:cs="Arial"/>
              <w:b/>
              <w:sz w:val="22"/>
              <w:szCs w:val="28"/>
            </w:rPr>
            <w:br/>
            <w:t>XI CONGRESSO NACIONAL DE MEIO AMBIENTE DE POÇOS DE CALDAS</w:t>
          </w:r>
          <w:r w:rsidRPr="00AF4C83">
            <w:rPr>
              <w:rFonts w:ascii="Arial" w:hAnsi="Arial" w:cs="Arial"/>
              <w:b/>
              <w:sz w:val="22"/>
              <w:szCs w:val="28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</w:rPr>
            <w:t>21 A 23 DE MAIO DE 2014 – POÇOS DE CALDAS – MINAS GERAIS</w:t>
          </w:r>
        </w:p>
        <w:p w:rsidR="000B2A35" w:rsidRPr="00AF4C83" w:rsidRDefault="004235E1" w:rsidP="00AF4C83">
          <w:pPr>
            <w:pStyle w:val="Cabealho"/>
            <w:spacing w:after="120"/>
          </w:pPr>
        </w:p>
      </w:tc>
    </w:tr>
  </w:tbl>
  <w:p w:rsidR="008E065D" w:rsidRPr="000B2A35" w:rsidRDefault="004235E1" w:rsidP="00F4656B">
    <w:pPr>
      <w:pStyle w:val="Cabealh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558B"/>
    <w:multiLevelType w:val="hybridMultilevel"/>
    <w:tmpl w:val="C422BF32"/>
    <w:lvl w:ilvl="0" w:tplc="8F74E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FC"/>
    <w:rsid w:val="0002507B"/>
    <w:rsid w:val="000356DA"/>
    <w:rsid w:val="00122090"/>
    <w:rsid w:val="002B10A8"/>
    <w:rsid w:val="002B44E0"/>
    <w:rsid w:val="004235E1"/>
    <w:rsid w:val="00473B5C"/>
    <w:rsid w:val="004A15F5"/>
    <w:rsid w:val="00527CFC"/>
    <w:rsid w:val="00531E68"/>
    <w:rsid w:val="00585D53"/>
    <w:rsid w:val="006A0513"/>
    <w:rsid w:val="007A7E46"/>
    <w:rsid w:val="007C67DF"/>
    <w:rsid w:val="007E47C8"/>
    <w:rsid w:val="009106B6"/>
    <w:rsid w:val="00B72F82"/>
    <w:rsid w:val="00BA5191"/>
    <w:rsid w:val="00BC4B19"/>
    <w:rsid w:val="00BF789D"/>
    <w:rsid w:val="00EA4CCD"/>
    <w:rsid w:val="00EC27C0"/>
    <w:rsid w:val="00E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27CFC"/>
    <w:pPr>
      <w:tabs>
        <w:tab w:val="center" w:pos="4320"/>
        <w:tab w:val="right" w:pos="864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527C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rsid w:val="00527C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27CF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27CFC"/>
    <w:rPr>
      <w:color w:val="0000FF"/>
      <w:u w:val="single"/>
    </w:rPr>
  </w:style>
  <w:style w:type="character" w:styleId="Nmerodepgina">
    <w:name w:val="page number"/>
    <w:basedOn w:val="Fontepargpadro"/>
    <w:rsid w:val="00527CFC"/>
  </w:style>
  <w:style w:type="character" w:customStyle="1" w:styleId="searchword">
    <w:name w:val="searchword"/>
    <w:rsid w:val="00527CFC"/>
  </w:style>
  <w:style w:type="character" w:customStyle="1" w:styleId="apple-converted-space">
    <w:name w:val="apple-converted-space"/>
    <w:rsid w:val="00527CFC"/>
  </w:style>
  <w:style w:type="paragraph" w:styleId="Textodebalo">
    <w:name w:val="Balloon Text"/>
    <w:basedOn w:val="Normal"/>
    <w:link w:val="TextodebaloChar"/>
    <w:uiPriority w:val="99"/>
    <w:semiHidden/>
    <w:unhideWhenUsed/>
    <w:rsid w:val="00527C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C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27CFC"/>
    <w:pPr>
      <w:tabs>
        <w:tab w:val="center" w:pos="4320"/>
        <w:tab w:val="right" w:pos="864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527C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rsid w:val="00527C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27CF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27CFC"/>
    <w:rPr>
      <w:color w:val="0000FF"/>
      <w:u w:val="single"/>
    </w:rPr>
  </w:style>
  <w:style w:type="character" w:styleId="Nmerodepgina">
    <w:name w:val="page number"/>
    <w:basedOn w:val="Fontepargpadro"/>
    <w:rsid w:val="00527CFC"/>
  </w:style>
  <w:style w:type="character" w:customStyle="1" w:styleId="searchword">
    <w:name w:val="searchword"/>
    <w:rsid w:val="00527CFC"/>
  </w:style>
  <w:style w:type="character" w:customStyle="1" w:styleId="apple-converted-space">
    <w:name w:val="apple-converted-space"/>
    <w:rsid w:val="00527CFC"/>
  </w:style>
  <w:style w:type="paragraph" w:styleId="Textodebalo">
    <w:name w:val="Balloon Text"/>
    <w:basedOn w:val="Normal"/>
    <w:link w:val="TextodebaloChar"/>
    <w:uiPriority w:val="99"/>
    <w:semiHidden/>
    <w:unhideWhenUsed/>
    <w:rsid w:val="00527C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C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_domingos12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irvana\Google%20Drive\resumo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Plan4!$A$1:$A$7</c:f>
              <c:strCache>
                <c:ptCount val="7"/>
                <c:pt idx="0">
                  <c:v>Protium spruceanum (Benth.) Engler</c:v>
                </c:pt>
                <c:pt idx="1">
                  <c:v>Copaifera langsdorffii Desf.</c:v>
                </c:pt>
                <c:pt idx="2">
                  <c:v>Protium widgrenii Engler</c:v>
                </c:pt>
                <c:pt idx="3">
                  <c:v>Ixora warmingii Müll.Arg.</c:v>
                </c:pt>
                <c:pt idx="4">
                  <c:v>Myrcia breviramis (O.Berg) D.Legrand</c:v>
                </c:pt>
                <c:pt idx="5">
                  <c:v>Amaioua guianensis Aublet</c:v>
                </c:pt>
                <c:pt idx="6">
                  <c:v>Ocotea odorifera (Vell.) Rohwer</c:v>
                </c:pt>
              </c:strCache>
            </c:strRef>
          </c:cat>
          <c:val>
            <c:numRef>
              <c:f>Plan4!$B$1:$B$7</c:f>
              <c:numCache>
                <c:formatCode>0</c:formatCode>
                <c:ptCount val="7"/>
                <c:pt idx="0">
                  <c:v>463.33333333333337</c:v>
                </c:pt>
                <c:pt idx="1">
                  <c:v>111.66666666666667</c:v>
                </c:pt>
                <c:pt idx="2">
                  <c:v>63.333333333333336</c:v>
                </c:pt>
                <c:pt idx="3">
                  <c:v>56.666666666666671</c:v>
                </c:pt>
                <c:pt idx="4">
                  <c:v>56.666666666666671</c:v>
                </c:pt>
                <c:pt idx="5">
                  <c:v>53.333333333333336</c:v>
                </c:pt>
                <c:pt idx="6">
                  <c:v>1.6666666666666667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23872"/>
        <c:axId val="27425792"/>
      </c:barChart>
      <c:catAx>
        <c:axId val="27423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 b="0">
                    <a:latin typeface="Times New Roman" pitchFamily="18" charset="0"/>
                    <a:cs typeface="Times New Roman" pitchFamily="18" charset="0"/>
                  </a:rPr>
                  <a:t>2007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1800000"/>
          <a:lstStyle/>
          <a:p>
            <a:pPr>
              <a:defRPr/>
            </a:pPr>
            <a:endParaRPr lang="pt-BR"/>
          </a:p>
        </c:txPr>
        <c:crossAx val="27425792"/>
        <c:crosses val="autoZero"/>
        <c:auto val="1"/>
        <c:lblAlgn val="ctr"/>
        <c:lblOffset val="100"/>
        <c:noMultiLvlLbl val="0"/>
      </c:catAx>
      <c:valAx>
        <c:axId val="27425792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>
                    <a:latin typeface="Times New Roman" pitchFamily="18" charset="0"/>
                    <a:cs typeface="Times New Roman" pitchFamily="18" charset="0"/>
                  </a:rPr>
                  <a:t>Indivíduos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7423872"/>
        <c:crosses val="autoZero"/>
        <c:crossBetween val="between"/>
      </c:valAx>
      <c:spPr>
        <a:noFill/>
        <a:ln w="25400">
          <a:noFill/>
        </a:ln>
        <a:effectLst>
          <a:glow>
            <a:schemeClr val="accent1">
              <a:alpha val="40000"/>
            </a:schemeClr>
          </a:glow>
        </a:effectLst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2258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Nirvana</cp:lastModifiedBy>
  <cp:revision>8</cp:revision>
  <dcterms:created xsi:type="dcterms:W3CDTF">2015-04-30T20:01:00Z</dcterms:created>
  <dcterms:modified xsi:type="dcterms:W3CDTF">2015-05-01T00:01:00Z</dcterms:modified>
</cp:coreProperties>
</file>